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3926" w14:textId="77777777" w:rsidR="00A63CC5" w:rsidRPr="00600A12" w:rsidRDefault="002753AA" w:rsidP="002F66A4">
      <w:pPr>
        <w:pStyle w:val="CoverTitle"/>
        <w:rPr>
          <w:sz w:val="60"/>
          <w:szCs w:val="60"/>
        </w:rPr>
      </w:pPr>
      <w:r w:rsidRPr="00600A12">
        <w:rPr>
          <w:sz w:val="60"/>
          <w:szCs w:val="60"/>
        </w:rPr>
        <w:t>Standard Operating Procedure (SOP): Individual Access Service (IAS) Provider Requirements</w:t>
      </w:r>
    </w:p>
    <w:p w14:paraId="7EEC2D89" w14:textId="160C36B3" w:rsidR="003D29EE" w:rsidRPr="00345418" w:rsidRDefault="003D29EE" w:rsidP="002F66A4">
      <w:pPr>
        <w:pStyle w:val="DocumentSubTitle"/>
        <w:spacing w:before="1800"/>
        <w:rPr>
          <w:color w:val="000000"/>
        </w:rPr>
      </w:pPr>
      <w:r>
        <w:rPr>
          <w:color w:val="000000"/>
        </w:rPr>
        <w:t>Version 2.1</w:t>
      </w:r>
    </w:p>
    <w:p w14:paraId="459BCC97" w14:textId="02FAD7C5" w:rsidR="00EA1D09" w:rsidRPr="00345418" w:rsidRDefault="008C3149" w:rsidP="002F66A4">
      <w:pPr>
        <w:pStyle w:val="DocumentSubTitle"/>
        <w:rPr>
          <w:color w:val="000000"/>
        </w:rPr>
      </w:pPr>
      <w:r>
        <w:rPr>
          <w:color w:val="000000"/>
        </w:rPr>
        <w:t>December 1</w:t>
      </w:r>
      <w:r w:rsidR="006A0A91">
        <w:rPr>
          <w:color w:val="000000"/>
        </w:rPr>
        <w:t>9</w:t>
      </w:r>
      <w:r>
        <w:rPr>
          <w:color w:val="000000"/>
        </w:rPr>
        <w:t xml:space="preserve">, </w:t>
      </w:r>
      <w:r w:rsidR="00C453A3">
        <w:rPr>
          <w:color w:val="000000"/>
        </w:rPr>
        <w:t>2025</w:t>
      </w:r>
    </w:p>
    <w:p w14:paraId="0504A562" w14:textId="77777777" w:rsidR="008E4DBF" w:rsidRPr="00345418" w:rsidRDefault="006F7DBE" w:rsidP="002F66A4">
      <w:pPr>
        <w:pStyle w:val="DocumentSubTitle"/>
        <w:rPr>
          <w:color w:val="000000"/>
        </w:rPr>
        <w:sectPr w:rsidR="008E4DBF" w:rsidRPr="00345418" w:rsidSect="00531C46">
          <w:headerReference w:type="default" r:id="rId11"/>
          <w:footerReference w:type="even" r:id="rId12"/>
          <w:footerReference w:type="default" r:id="rId13"/>
          <w:headerReference w:type="first" r:id="rId14"/>
          <w:footerReference w:type="first" r:id="rId15"/>
          <w:pgSz w:w="12240" w:h="15840"/>
          <w:pgMar w:top="1800" w:right="1440" w:bottom="1440" w:left="1440" w:header="720" w:footer="576" w:gutter="0"/>
          <w:cols w:space="720"/>
          <w:titlePg/>
          <w:docGrid w:linePitch="360"/>
        </w:sectPr>
      </w:pPr>
      <w:r>
        <w:rPr>
          <w:color w:val="000000"/>
        </w:rPr>
        <w:t xml:space="preserve">Applicability: QHINs, Participants, and Subparticipants that offer Individual Access Services  </w:t>
      </w:r>
    </w:p>
    <w:p w14:paraId="1E4962FE" w14:textId="77777777" w:rsidR="000769D5" w:rsidRPr="00782F8F" w:rsidRDefault="00D01BBC" w:rsidP="002F66A4">
      <w:pPr>
        <w:pStyle w:val="Heading1"/>
      </w:pPr>
      <w:r>
        <w:lastRenderedPageBreak/>
        <w:t>Common Agreement References</w:t>
      </w:r>
    </w:p>
    <w:p w14:paraId="00675B35" w14:textId="1B485629" w:rsidR="00E67506" w:rsidRPr="00345418" w:rsidRDefault="6AD811D6" w:rsidP="00E67506">
      <w:pPr>
        <w:rPr>
          <w:color w:val="000000"/>
        </w:rPr>
      </w:pPr>
      <w:r>
        <w:rPr>
          <w:color w:val="000000"/>
        </w:rPr>
        <w:t>The requirements set forth in this Standard Operating Procedure (SOP) are for implementation, in addition to the terms and conditions found in the Framework Agreements, the Qualified Health Information Networ</w:t>
      </w:r>
      <w:r w:rsidR="008C3149">
        <w:rPr>
          <w:color w:val="000000"/>
        </w:rPr>
        <w:t>k®</w:t>
      </w:r>
      <w:r>
        <w:rPr>
          <w:color w:val="000000"/>
        </w:rPr>
        <w:t xml:space="preserve"> (QHIN™) Technical Framework (QTF), and applicable SOPs. The Trusted Exchange Framework and Common Agreement™ (TEFCA™) Cross Reference Resource identifies which SOPs provide additional detail on specific references from the Common Agreement.</w:t>
      </w:r>
    </w:p>
    <w:p w14:paraId="1822A4D2" w14:textId="4F4EF9E5" w:rsidR="36AFDA89" w:rsidRDefault="36AFDA89" w:rsidP="0067058B">
      <w:r>
        <w:rPr>
          <w:color w:val="000000"/>
        </w:rPr>
        <w:t>All documents cited in this SOP can be found on the Recognized Coordinating Entity® (RCE</w:t>
      </w:r>
      <w:r w:rsidR="008C3149">
        <w:rPr>
          <w:color w:val="000000"/>
        </w:rPr>
        <w:t>®</w:t>
      </w:r>
      <w:r>
        <w:rPr>
          <w:color w:val="000000"/>
        </w:rPr>
        <w:t xml:space="preserve">) </w:t>
      </w:r>
      <w:hyperlink r:id="rId16" w:history="1">
        <w:r>
          <w:rPr>
            <w:rStyle w:val="Hyperlink"/>
            <w:rFonts w:ascii="Calibri" w:eastAsia="Calibri" w:hAnsi="Calibri" w:cs="Calibri"/>
            <w:color w:val="auto"/>
            <w:u w:val="none"/>
          </w:rPr>
          <w:t>website</w:t>
        </w:r>
      </w:hyperlink>
      <w:r>
        <w:t>.</w:t>
      </w:r>
    </w:p>
    <w:p w14:paraId="0419D859" w14:textId="77777777" w:rsidR="3EF03066" w:rsidRPr="00782F8F" w:rsidRDefault="00D37902" w:rsidP="002F66A4">
      <w:pPr>
        <w:pStyle w:val="Heading1"/>
      </w:pPr>
      <w:r>
        <w:t>SOP Definitions</w:t>
      </w:r>
    </w:p>
    <w:p w14:paraId="6E8D77D2" w14:textId="77777777" w:rsidR="3EF03066" w:rsidRPr="00345418" w:rsidRDefault="5114852B" w:rsidP="0A5CA83C">
      <w:pPr>
        <w:rPr>
          <w:color w:val="000000"/>
        </w:rPr>
      </w:pPr>
      <w:r>
        <w:rPr>
          <w:rFonts w:ascii="Calibri" w:eastAsia="Calibri" w:hAnsi="Calibri" w:cs="Calibri"/>
          <w:color w:val="000000"/>
        </w:rPr>
        <w:t>Terms defined in this section are introduced herein and can be found in the TEFCA Glossary.</w:t>
      </w:r>
      <w:r>
        <w:rPr>
          <w:rFonts w:ascii="Calibri" w:eastAsia="Calibri" w:hAnsi="Calibri" w:cs="Calibri"/>
        </w:rPr>
        <w:t xml:space="preserve"> </w:t>
      </w:r>
      <w:r>
        <w:rPr>
          <w:color w:val="000000"/>
        </w:rPr>
        <w:t>Capitalized terms used in this SOP have the respective meanings assigned to such term in the TEFCA Glossary.</w:t>
      </w:r>
    </w:p>
    <w:p w14:paraId="4962225D" w14:textId="7C0B1DA3" w:rsidR="00112A56" w:rsidRDefault="00112A56" w:rsidP="00730B41">
      <w:pPr>
        <w:ind w:left="450"/>
        <w:rPr>
          <w:rFonts w:eastAsia="Times New Roman" w:cstheme="majorBidi"/>
          <w:b/>
          <w:bCs/>
          <w:color w:val="000000"/>
        </w:rPr>
      </w:pPr>
      <w:r>
        <w:rPr>
          <w:rFonts w:cs="Segoe UI"/>
          <w:b/>
          <w:bCs/>
          <w:color w:val="000000"/>
        </w:rPr>
        <w:t>Individual Access Services (IAS) Incident</w:t>
      </w:r>
      <w:r>
        <w:rPr>
          <w:rFonts w:cs="Segoe UI"/>
          <w:color w:val="000000"/>
        </w:rPr>
        <w:t xml:space="preserve">: a TEFCA Security Incident </w:t>
      </w:r>
      <w:r>
        <w:rPr>
          <w:color w:val="000000"/>
        </w:rPr>
        <w:t>or a Breach of Unencrypted Individually Identifiable Information maintained by the IAS Provider.</w:t>
      </w:r>
    </w:p>
    <w:p w14:paraId="49730883" w14:textId="60AC3460" w:rsidR="00D2378F" w:rsidRDefault="00D2378F" w:rsidP="00345418">
      <w:pPr>
        <w:ind w:left="432"/>
        <w:rPr>
          <w:rFonts w:eastAsia="Times New Roman" w:cstheme="majorBidi"/>
          <w:b/>
          <w:bCs/>
          <w:color w:val="000000"/>
        </w:rPr>
      </w:pPr>
      <w:r w:rsidRPr="00D2378F">
        <w:rPr>
          <w:rFonts w:eastAsia="Times New Roman" w:cstheme="majorBidi"/>
          <w:b/>
          <w:bCs/>
          <w:color w:val="000000"/>
        </w:rPr>
        <w:t>Individually Identifiable Information: information that identifies an Individual or with respect to which there is a reasonable basis to believe that the information could be used to identify an Individual.</w:t>
      </w:r>
    </w:p>
    <w:p w14:paraId="443AAD1B" w14:textId="03009C26" w:rsidR="00342AEF" w:rsidRPr="00345418" w:rsidRDefault="00345FA7" w:rsidP="00345418">
      <w:pPr>
        <w:ind w:left="432"/>
        <w:rPr>
          <w:color w:val="000000"/>
        </w:rPr>
      </w:pPr>
      <w:r>
        <w:rPr>
          <w:rFonts w:eastAsia="Times New Roman" w:cstheme="majorBidi"/>
          <w:b/>
          <w:bCs/>
          <w:color w:val="000000"/>
        </w:rPr>
        <w:t>Material Change(s) to the Notice</w:t>
      </w:r>
      <w:r>
        <w:rPr>
          <w:rFonts w:eastAsia="Times New Roman" w:cstheme="majorBidi"/>
          <w:color w:val="000000"/>
        </w:rPr>
        <w:t xml:space="preserve">: a change to the </w:t>
      </w:r>
      <w:r>
        <w:rPr>
          <w:color w:val="000000"/>
        </w:rPr>
        <w:t xml:space="preserve">Privacy and Security Notice </w:t>
      </w:r>
      <w:r>
        <w:rPr>
          <w:rFonts w:eastAsia="Times New Roman" w:cstheme="majorBidi"/>
          <w:color w:val="000000"/>
        </w:rPr>
        <w:t xml:space="preserve">that results in the Use and Disclosure of Individually Identifiable Information by the IAS Provider in a different manner than when the Individually Identifiable Information was collected or otherwise obtained. This includes, for example, changes that may adversely affect the Individual, new categories of </w:t>
      </w:r>
      <w:r>
        <w:rPr>
          <w:color w:val="000000"/>
        </w:rPr>
        <w:t>Individually Identifiable Information</w:t>
      </w:r>
      <w:r>
        <w:rPr>
          <w:rFonts w:eastAsia="Times New Roman" w:cstheme="majorBidi"/>
          <w:color w:val="000000"/>
        </w:rPr>
        <w:t xml:space="preserve"> processed by the IAS Provider, or any change to how </w:t>
      </w:r>
      <w:r>
        <w:rPr>
          <w:color w:val="000000"/>
        </w:rPr>
        <w:t>Individually Identifiable Information</w:t>
      </w:r>
      <w:r>
        <w:rPr>
          <w:rFonts w:eastAsia="Times New Roman" w:cstheme="majorBidi"/>
          <w:color w:val="000000"/>
        </w:rPr>
        <w:t xml:space="preserve"> is processed by the IAS Provider that an Individual may not reasonably expect.</w:t>
      </w:r>
      <w:r>
        <w:rPr>
          <w:rStyle w:val="FootnoteReference"/>
          <w:rFonts w:eastAsia="Times New Roman" w:cstheme="majorHAnsi"/>
          <w:color w:val="000000"/>
        </w:rPr>
        <w:footnoteReference w:id="2"/>
      </w:r>
      <w:r>
        <w:rPr>
          <w:rFonts w:eastAsia="Times New Roman" w:cstheme="majorBidi"/>
          <w:color w:val="000000"/>
        </w:rPr>
        <w:t xml:space="preserve"> </w:t>
      </w:r>
    </w:p>
    <w:p w14:paraId="31157C24" w14:textId="77777777" w:rsidR="008879FD" w:rsidRPr="00782F8F" w:rsidRDefault="00D37902" w:rsidP="003D3D4C">
      <w:pPr>
        <w:pStyle w:val="Heading1"/>
      </w:pPr>
      <w:r>
        <w:lastRenderedPageBreak/>
        <w:t>Purpose</w:t>
      </w:r>
    </w:p>
    <w:p w14:paraId="2048369D" w14:textId="77777777" w:rsidR="00B03EE9" w:rsidRPr="00345418" w:rsidRDefault="31B42A0B" w:rsidP="003D3D4C">
      <w:pPr>
        <w:keepNext/>
        <w:keepLines/>
        <w:rPr>
          <w:color w:val="000000"/>
        </w:rPr>
      </w:pPr>
      <w:r>
        <w:rPr>
          <w:color w:val="000000"/>
        </w:rPr>
        <w:t xml:space="preserve">TEFCA enables Individuals to access their Individually Identifiable Information via an IAS Provider’s application, website, or other interface. To support such access, it is imperative that the Common Agreement promote trust and transparency in how Individually Identifiable Information is protected and safeguarded. </w:t>
      </w:r>
    </w:p>
    <w:p w14:paraId="0D63EE18" w14:textId="64CDF5AD" w:rsidR="004C6C26" w:rsidRPr="00345418" w:rsidRDefault="009B3437" w:rsidP="0067058B">
      <w:pPr>
        <w:rPr>
          <w:color w:val="000000"/>
        </w:rPr>
      </w:pPr>
      <w:r>
        <w:rPr>
          <w:color w:val="000000"/>
        </w:rPr>
        <w:t>Section 10 of the Common Agreement and Section 6 of the Participant and Subparticipant Terms of Participation (ToP) outline terms and conditions that IAS Providers must follow to offer IAS. Among other things, IAS Providers are required to obtain the Individual’s express documented consent in connection with IAS, including acknowledgment of an</w:t>
      </w:r>
      <w:r w:rsidR="00E332C2">
        <w:rPr>
          <w:color w:val="000000"/>
        </w:rPr>
        <w:t>d</w:t>
      </w:r>
      <w:r>
        <w:rPr>
          <w:color w:val="000000"/>
        </w:rPr>
        <w:t xml:space="preserve"> agreement to the IAS Provider’s written Privacy and Security Notice </w:t>
      </w:r>
      <w:r>
        <w:rPr>
          <w:rFonts w:eastAsia="Times New Roman" w:cstheme="majorBidi"/>
          <w:color w:val="000000"/>
        </w:rPr>
        <w:t>(“Notice”)</w:t>
      </w:r>
      <w:r>
        <w:rPr>
          <w:rFonts w:cstheme="majorBidi"/>
          <w:color w:val="000000"/>
        </w:rPr>
        <w:t xml:space="preserve"> that describes the privacy and security practices used to safeguard Individually Identifiable Information.</w:t>
      </w:r>
      <w:r>
        <w:rPr>
          <w:rStyle w:val="FootnoteReference"/>
          <w:color w:val="000000"/>
        </w:rPr>
        <w:footnoteReference w:id="3"/>
      </w:r>
      <w:r>
        <w:rPr>
          <w:color w:val="000000"/>
          <w:vertAlign w:val="superscript"/>
        </w:rPr>
        <w:t xml:space="preserve"> </w:t>
      </w:r>
    </w:p>
    <w:p w14:paraId="4DB1C604" w14:textId="77777777" w:rsidR="009B3437" w:rsidRPr="00345418" w:rsidRDefault="0098470A" w:rsidP="0067058B">
      <w:pPr>
        <w:rPr>
          <w:color w:val="000000"/>
        </w:rPr>
      </w:pPr>
      <w:r>
        <w:rPr>
          <w:color w:val="000000"/>
        </w:rPr>
        <w:t xml:space="preserve">The Common Agreement and the ToP also require IAS Providers to notify Individuals of a </w:t>
      </w:r>
      <w:r>
        <w:rPr>
          <w:rFonts w:cs="Segoe UI"/>
          <w:color w:val="000000"/>
        </w:rPr>
        <w:t xml:space="preserve">TEFCA Security Incident </w:t>
      </w:r>
      <w:r>
        <w:rPr>
          <w:color w:val="000000"/>
        </w:rPr>
        <w:t xml:space="preserve">or a Breach of Unencrypted Individually Identifiable Information maintained by the IAS Provider (i.e., IAS Incident). </w:t>
      </w:r>
    </w:p>
    <w:p w14:paraId="3806633E" w14:textId="77777777" w:rsidR="00173FA2" w:rsidRPr="00345418" w:rsidRDefault="5A89DC6D" w:rsidP="00173FA2">
      <w:pPr>
        <w:rPr>
          <w:color w:val="000000"/>
        </w:rPr>
      </w:pPr>
      <w:r>
        <w:rPr>
          <w:color w:val="000000"/>
        </w:rPr>
        <w:t>This SOP contains additional details regarding the content of the Privacy and Security Notice, as well as requirements for notifying Individuals of an IAS Incident. References to industry resources that can be leveraged in the creation of this Notice are included at the end of this SOP.</w:t>
      </w:r>
    </w:p>
    <w:p w14:paraId="681A088E" w14:textId="77777777" w:rsidR="00DB780D" w:rsidRPr="00345418" w:rsidRDefault="00AE347F" w:rsidP="00413F74">
      <w:pPr>
        <w:rPr>
          <w:color w:val="000000"/>
        </w:rPr>
      </w:pPr>
      <w:r>
        <w:rPr>
          <w:color w:val="000000"/>
        </w:rPr>
        <w:t xml:space="preserve">Requirements for initiating and responding to IAS Requests and for reporting of TEFCA Security Incidents to an Upstream QPS or Subparticipant are out of scope for this SOP. </w:t>
      </w:r>
    </w:p>
    <w:p w14:paraId="49C710EB" w14:textId="77777777" w:rsidR="000150A3" w:rsidRPr="00782F8F" w:rsidRDefault="00855367" w:rsidP="002F66A4">
      <w:pPr>
        <w:pStyle w:val="Heading1"/>
      </w:pPr>
      <w:r>
        <w:t>Procedure</w:t>
      </w:r>
    </w:p>
    <w:p w14:paraId="74E0DF56" w14:textId="77777777" w:rsidR="00DC729D" w:rsidRPr="00286B22" w:rsidRDefault="6CC792A9" w:rsidP="0067058B">
      <w:pPr>
        <w:pStyle w:val="Heading2"/>
      </w:pPr>
      <w:bookmarkStart w:id="0" w:name="_Hlk146291644"/>
      <w:bookmarkStart w:id="1" w:name="_Hlk146291679"/>
      <w:r>
        <w:t>4.1 Written Privacy and Security Notice and Individual Consent</w:t>
      </w:r>
      <w:bookmarkEnd w:id="0"/>
      <w:r>
        <w:t xml:space="preserve"> </w:t>
      </w:r>
      <w:bookmarkEnd w:id="1"/>
    </w:p>
    <w:p w14:paraId="71E4C985" w14:textId="77777777" w:rsidR="00A90206" w:rsidRPr="00345418" w:rsidRDefault="00FB4F55" w:rsidP="55F5C12E">
      <w:pPr>
        <w:rPr>
          <w:rFonts w:eastAsia="Times New Roman" w:cstheme="majorBidi"/>
          <w:color w:val="000000"/>
        </w:rPr>
      </w:pPr>
      <w:r>
        <w:rPr>
          <w:rFonts w:eastAsia="Times New Roman" w:cstheme="majorBidi"/>
          <w:color w:val="000000"/>
        </w:rPr>
        <w:t xml:space="preserve">IAS Providers are required to have a publicly available, written Privacy and Security Notice that provides an explanation, as described below, of the privacy and security practices of the IAS Provider with respect to Individually Identifiable Information and the Individual’s rights with respect to their Individually Identifiable Information maintained by the IAS Provider in connection with the Individual Access Services. </w:t>
      </w:r>
    </w:p>
    <w:p w14:paraId="7113E714" w14:textId="77777777" w:rsidR="00C06D88" w:rsidRPr="00345418" w:rsidRDefault="00A90206" w:rsidP="00F54D20">
      <w:pPr>
        <w:pStyle w:val="Listabc"/>
        <w:ind w:left="432"/>
        <w:rPr>
          <w:color w:val="000000"/>
        </w:rPr>
      </w:pPr>
      <w:r>
        <w:rPr>
          <w:color w:val="000000"/>
        </w:rPr>
        <w:t>a. IAS Providers must implement the Notice using the following standards. The Notice must meet each of the following requirements:</w:t>
      </w:r>
    </w:p>
    <w:p w14:paraId="2394DC89" w14:textId="77777777" w:rsidR="004B335A" w:rsidRPr="00345418" w:rsidRDefault="1DA8333B" w:rsidP="00A75732">
      <w:pPr>
        <w:pStyle w:val="ListParagraph"/>
        <w:numPr>
          <w:ilvl w:val="0"/>
          <w:numId w:val="6"/>
        </w:numPr>
        <w:spacing w:before="120" w:after="120"/>
        <w:ind w:left="1080"/>
        <w:jc w:val="both"/>
        <w:rPr>
          <w:color w:val="000000"/>
        </w:rPr>
      </w:pPr>
      <w:r>
        <w:rPr>
          <w:color w:val="000000"/>
        </w:rPr>
        <w:t xml:space="preserve">Be publicly accessible and </w:t>
      </w:r>
      <w:proofErr w:type="gramStart"/>
      <w:r>
        <w:rPr>
          <w:color w:val="000000"/>
        </w:rPr>
        <w:t>kept current at all times</w:t>
      </w:r>
      <w:proofErr w:type="gramEnd"/>
      <w:r>
        <w:rPr>
          <w:color w:val="000000"/>
        </w:rPr>
        <w:t>, including updated versions.</w:t>
      </w:r>
    </w:p>
    <w:p w14:paraId="20DD2766" w14:textId="77777777" w:rsidR="004B335A" w:rsidRPr="00345418" w:rsidRDefault="005E5D04" w:rsidP="00A75732">
      <w:pPr>
        <w:pStyle w:val="ListParagraph"/>
        <w:numPr>
          <w:ilvl w:val="1"/>
          <w:numId w:val="6"/>
        </w:numPr>
        <w:spacing w:before="120" w:after="120"/>
        <w:ind w:left="1368"/>
        <w:jc w:val="both"/>
        <w:rPr>
          <w:color w:val="000000"/>
        </w:rPr>
      </w:pPr>
      <w:r>
        <w:rPr>
          <w:color w:val="000000"/>
        </w:rPr>
        <w:lastRenderedPageBreak/>
        <w:t>The IAS Provider also must:</w:t>
      </w:r>
    </w:p>
    <w:p w14:paraId="5F3D2D4C" w14:textId="77777777" w:rsidR="005E5D04" w:rsidRPr="00345418" w:rsidRDefault="15DDCF62" w:rsidP="00A75732">
      <w:pPr>
        <w:pStyle w:val="ListParagraph"/>
        <w:numPr>
          <w:ilvl w:val="2"/>
          <w:numId w:val="7"/>
        </w:numPr>
        <w:spacing w:before="120" w:after="120"/>
        <w:ind w:left="1584" w:hanging="144"/>
        <w:jc w:val="both"/>
        <w:rPr>
          <w:color w:val="000000"/>
        </w:rPr>
      </w:pPr>
      <w:r>
        <w:rPr>
          <w:color w:val="000000"/>
        </w:rPr>
        <w:t>Conspicuously post and make available the Notice on any website and user-facing application the IAS Provider maintains where the website or user-facing application is related to the IAS it offers or provides information about its IAS customer services;</w:t>
      </w:r>
    </w:p>
    <w:p w14:paraId="48FFB41F" w14:textId="77777777" w:rsidR="005E5D04" w:rsidRPr="00345418" w:rsidRDefault="005E5D04" w:rsidP="00A75732">
      <w:pPr>
        <w:pStyle w:val="ListParagraph"/>
        <w:numPr>
          <w:ilvl w:val="2"/>
          <w:numId w:val="7"/>
        </w:numPr>
        <w:spacing w:before="120" w:after="120"/>
        <w:ind w:left="1584" w:hanging="144"/>
        <w:jc w:val="both"/>
        <w:rPr>
          <w:color w:val="000000"/>
        </w:rPr>
      </w:pPr>
      <w:r>
        <w:rPr>
          <w:color w:val="000000"/>
        </w:rPr>
        <w:t>Conspicuously post any changes to the Notice on the IAS Provider’s website and user-facing application no later than the effective date of the change to the Notice; and</w:t>
      </w:r>
    </w:p>
    <w:p w14:paraId="14ADD83D" w14:textId="77777777" w:rsidR="00A55B04" w:rsidRPr="00345418" w:rsidRDefault="005E5D04" w:rsidP="00A75732">
      <w:pPr>
        <w:pStyle w:val="ListParagraph"/>
        <w:numPr>
          <w:ilvl w:val="2"/>
          <w:numId w:val="7"/>
        </w:numPr>
        <w:spacing w:before="120" w:after="120"/>
        <w:ind w:left="1584" w:hanging="144"/>
        <w:jc w:val="both"/>
        <w:rPr>
          <w:color w:val="000000"/>
        </w:rPr>
      </w:pPr>
      <w:r>
        <w:rPr>
          <w:color w:val="000000"/>
        </w:rPr>
        <w:t>Proactively make reasonable efforts to ensure that Individuals already enrolled with the IAS Provider receive an updated version of the Notice with any material changes, consistent with the following:</w:t>
      </w:r>
    </w:p>
    <w:p w14:paraId="6C4D60DE" w14:textId="0047DB6B" w:rsidR="00A55B04" w:rsidRPr="00345418" w:rsidRDefault="005E5D04" w:rsidP="00A75732">
      <w:pPr>
        <w:pStyle w:val="ListParagraph"/>
        <w:numPr>
          <w:ilvl w:val="3"/>
          <w:numId w:val="8"/>
        </w:numPr>
        <w:spacing w:before="120" w:after="120"/>
        <w:ind w:left="2088"/>
        <w:jc w:val="both"/>
        <w:rPr>
          <w:color w:val="000000"/>
        </w:rPr>
      </w:pPr>
      <w:r>
        <w:rPr>
          <w:color w:val="000000"/>
        </w:rPr>
        <w:t>The updated version must be provided in accordance with the Individual’s communicated preferences;</w:t>
      </w:r>
    </w:p>
    <w:p w14:paraId="6F8A1424" w14:textId="77777777" w:rsidR="00961EB9" w:rsidRPr="00345418" w:rsidRDefault="00A55B04" w:rsidP="00A75732">
      <w:pPr>
        <w:pStyle w:val="ListParagraph"/>
        <w:numPr>
          <w:ilvl w:val="3"/>
          <w:numId w:val="8"/>
        </w:numPr>
        <w:spacing w:before="120" w:after="120"/>
        <w:ind w:left="2088"/>
        <w:jc w:val="both"/>
        <w:rPr>
          <w:color w:val="000000"/>
        </w:rPr>
      </w:pPr>
      <w:r>
        <w:rPr>
          <w:color w:val="000000"/>
        </w:rPr>
        <w:t>Material Changes to the Notice should be conspicuously displayed in such a way as to allow Individuals to readily identify changes in the updated version; and</w:t>
      </w:r>
    </w:p>
    <w:p w14:paraId="1F338DB6" w14:textId="77777777" w:rsidR="00DC729D" w:rsidRPr="00345418" w:rsidRDefault="00961EB9" w:rsidP="00A75732">
      <w:pPr>
        <w:pStyle w:val="ListParagraph"/>
        <w:numPr>
          <w:ilvl w:val="3"/>
          <w:numId w:val="8"/>
        </w:numPr>
        <w:spacing w:before="120" w:after="120"/>
        <w:ind w:left="2088"/>
        <w:jc w:val="both"/>
        <w:rPr>
          <w:color w:val="000000"/>
        </w:rPr>
      </w:pPr>
      <w:r>
        <w:rPr>
          <w:color w:val="000000"/>
        </w:rPr>
        <w:t>In the event of a dispute regarding whether an IAS Provider should have made reasonable efforts to proactively notify Individuals of a change to the Notice, the IAS Provider has the burden to prove the change was immaterial.</w:t>
      </w:r>
    </w:p>
    <w:p w14:paraId="17D0307F" w14:textId="77777777" w:rsidR="00DC729D" w:rsidRPr="00345418" w:rsidRDefault="00DC729D" w:rsidP="00A75732">
      <w:pPr>
        <w:pStyle w:val="ListParagraph"/>
        <w:numPr>
          <w:ilvl w:val="0"/>
          <w:numId w:val="6"/>
        </w:numPr>
        <w:spacing w:before="360" w:after="120"/>
        <w:ind w:left="1080"/>
        <w:jc w:val="both"/>
        <w:rPr>
          <w:color w:val="000000"/>
        </w:rPr>
      </w:pPr>
      <w:r>
        <w:rPr>
          <w:color w:val="000000"/>
        </w:rPr>
        <w:t>Be shared with an Individual prior to the Individual’s use/receipt of IAS from the IAS Provider.</w:t>
      </w:r>
    </w:p>
    <w:p w14:paraId="28E14683" w14:textId="77777777" w:rsidR="002F7968" w:rsidRPr="00345418" w:rsidRDefault="002F7968" w:rsidP="00A75732">
      <w:pPr>
        <w:pStyle w:val="ListParagraph"/>
        <w:numPr>
          <w:ilvl w:val="1"/>
          <w:numId w:val="6"/>
        </w:numPr>
        <w:spacing w:before="120" w:after="120"/>
        <w:ind w:left="1368"/>
        <w:jc w:val="both"/>
        <w:rPr>
          <w:color w:val="000000"/>
        </w:rPr>
      </w:pPr>
      <w:r>
        <w:rPr>
          <w:color w:val="000000"/>
        </w:rPr>
        <w:t xml:space="preserve">The IAS Provider also must: </w:t>
      </w:r>
    </w:p>
    <w:p w14:paraId="655AE947" w14:textId="77777777" w:rsidR="002F7968" w:rsidRPr="00345418" w:rsidRDefault="0A826ABA" w:rsidP="00A75732">
      <w:pPr>
        <w:pStyle w:val="ListParagraph"/>
        <w:numPr>
          <w:ilvl w:val="2"/>
          <w:numId w:val="12"/>
        </w:numPr>
        <w:spacing w:before="120" w:after="120"/>
        <w:ind w:left="1584" w:hanging="144"/>
        <w:jc w:val="both"/>
        <w:rPr>
          <w:color w:val="000000"/>
        </w:rPr>
      </w:pPr>
      <w:r>
        <w:rPr>
          <w:color w:val="000000"/>
        </w:rPr>
        <w:t>Provide the Notice in a manner that allows the Individual to reach out to the IAS Provider with questions; and</w:t>
      </w:r>
    </w:p>
    <w:p w14:paraId="6BB432E4" w14:textId="77777777" w:rsidR="00DC729D" w:rsidRPr="00345418" w:rsidRDefault="0A826ABA" w:rsidP="00A75732">
      <w:pPr>
        <w:pStyle w:val="ListParagraph"/>
        <w:numPr>
          <w:ilvl w:val="2"/>
          <w:numId w:val="12"/>
        </w:numPr>
        <w:spacing w:before="120" w:after="120"/>
        <w:ind w:left="1584" w:hanging="144"/>
        <w:jc w:val="both"/>
        <w:rPr>
          <w:color w:val="000000"/>
        </w:rPr>
      </w:pPr>
      <w:r>
        <w:rPr>
          <w:color w:val="000000"/>
        </w:rPr>
        <w:t>Provide the Notice in electronic form.</w:t>
      </w:r>
    </w:p>
    <w:p w14:paraId="7B113675" w14:textId="77777777" w:rsidR="00A00576" w:rsidRPr="00345418" w:rsidRDefault="00DC729D" w:rsidP="00A75732">
      <w:pPr>
        <w:pStyle w:val="ListParagraph"/>
        <w:numPr>
          <w:ilvl w:val="0"/>
          <w:numId w:val="6"/>
        </w:numPr>
        <w:spacing w:before="360" w:after="120"/>
        <w:ind w:left="1080"/>
        <w:jc w:val="both"/>
        <w:rPr>
          <w:color w:val="000000"/>
        </w:rPr>
      </w:pPr>
      <w:r>
        <w:rPr>
          <w:color w:val="000000"/>
        </w:rPr>
        <w:t>Be written in plain language and in a manner calculated to inform the Individual of such privacy practices.</w:t>
      </w:r>
    </w:p>
    <w:p w14:paraId="5E631A6B" w14:textId="77777777" w:rsidR="00CC38F6" w:rsidRPr="00345418" w:rsidRDefault="00CC38F6" w:rsidP="00A75732">
      <w:pPr>
        <w:pStyle w:val="ListParagraph"/>
        <w:numPr>
          <w:ilvl w:val="1"/>
          <w:numId w:val="6"/>
        </w:numPr>
        <w:spacing w:before="120" w:after="120"/>
        <w:ind w:left="1368"/>
        <w:jc w:val="both"/>
        <w:rPr>
          <w:color w:val="000000"/>
        </w:rPr>
      </w:pPr>
      <w:r>
        <w:rPr>
          <w:color w:val="000000"/>
        </w:rPr>
        <w:t>The IAS Provider also must:</w:t>
      </w:r>
    </w:p>
    <w:p w14:paraId="1AF954B6" w14:textId="77777777" w:rsidR="00CC38F6" w:rsidRPr="00345418" w:rsidRDefault="5CE9D005" w:rsidP="00A75732">
      <w:pPr>
        <w:pStyle w:val="ListParagraph"/>
        <w:numPr>
          <w:ilvl w:val="2"/>
          <w:numId w:val="11"/>
        </w:numPr>
        <w:spacing w:before="120" w:after="120"/>
        <w:ind w:left="1584" w:hanging="144"/>
        <w:jc w:val="both"/>
        <w:rPr>
          <w:color w:val="000000"/>
        </w:rPr>
      </w:pPr>
      <w:r>
        <w:rPr>
          <w:color w:val="000000"/>
        </w:rPr>
        <w:t>Reasonably comply with the latest version of the Federal Plain Language Guidelines;</w:t>
      </w:r>
      <w:r>
        <w:rPr>
          <w:color w:val="000000"/>
          <w:vertAlign w:val="superscript"/>
        </w:rPr>
        <w:footnoteReference w:id="4"/>
      </w:r>
    </w:p>
    <w:p w14:paraId="6A339BC9" w14:textId="77777777" w:rsidR="00CC38F6" w:rsidRPr="00345418" w:rsidRDefault="00CC38F6" w:rsidP="00A75732">
      <w:pPr>
        <w:pStyle w:val="ListParagraph"/>
        <w:numPr>
          <w:ilvl w:val="2"/>
          <w:numId w:val="11"/>
        </w:numPr>
        <w:spacing w:before="120" w:after="120"/>
        <w:ind w:left="1584" w:hanging="144"/>
        <w:jc w:val="both"/>
        <w:rPr>
          <w:color w:val="000000"/>
        </w:rPr>
      </w:pPr>
      <w:r>
        <w:rPr>
          <w:color w:val="000000"/>
        </w:rPr>
        <w:t>At least, include the words “Privacy and Security Notice” in the Notice title;</w:t>
      </w:r>
    </w:p>
    <w:p w14:paraId="013C1329" w14:textId="77777777" w:rsidR="005D2092" w:rsidRPr="00345418" w:rsidRDefault="00CC38F6" w:rsidP="00A75732">
      <w:pPr>
        <w:pStyle w:val="ListParagraph"/>
        <w:numPr>
          <w:ilvl w:val="2"/>
          <w:numId w:val="11"/>
        </w:numPr>
        <w:spacing w:before="120" w:after="120"/>
        <w:ind w:left="1584" w:hanging="144"/>
        <w:jc w:val="both"/>
        <w:rPr>
          <w:color w:val="000000"/>
        </w:rPr>
      </w:pPr>
      <w:r>
        <w:rPr>
          <w:color w:val="000000"/>
        </w:rPr>
        <w:lastRenderedPageBreak/>
        <w:t>Use a format that makes the policy readable, including on smaller screens such as a mobile device; and</w:t>
      </w:r>
    </w:p>
    <w:p w14:paraId="78B7B148" w14:textId="77777777" w:rsidR="001417B3" w:rsidRPr="00345418" w:rsidRDefault="00CC38F6" w:rsidP="00A75732">
      <w:pPr>
        <w:pStyle w:val="ListParagraph"/>
        <w:numPr>
          <w:ilvl w:val="2"/>
          <w:numId w:val="11"/>
        </w:numPr>
        <w:spacing w:before="120" w:after="120"/>
        <w:ind w:left="1584" w:hanging="144"/>
        <w:jc w:val="both"/>
        <w:rPr>
          <w:color w:val="000000"/>
        </w:rPr>
      </w:pPr>
      <w:r>
        <w:rPr>
          <w:color w:val="000000"/>
        </w:rPr>
        <w:t>Use graphics or icons to help readers easily recognize privacy and security practices and settings.</w:t>
      </w:r>
    </w:p>
    <w:p w14:paraId="3A190980" w14:textId="77777777" w:rsidR="00A00576" w:rsidRPr="00345418" w:rsidRDefault="00DC729D" w:rsidP="00A75732">
      <w:pPr>
        <w:pStyle w:val="ListParagraph"/>
        <w:numPr>
          <w:ilvl w:val="0"/>
          <w:numId w:val="6"/>
        </w:numPr>
        <w:spacing w:before="120" w:after="120"/>
        <w:ind w:left="990"/>
        <w:jc w:val="both"/>
        <w:rPr>
          <w:color w:val="000000"/>
        </w:rPr>
      </w:pPr>
      <w:r>
        <w:rPr>
          <w:color w:val="000000"/>
        </w:rPr>
        <w:t>Include a statement regarding whether and how Individually Identifiable Information may be accessed, exchanged, Used, and/or Disclosed by IAS Provider or by other persons or entities to whom/which IAS Provider Discloses or provides access to the information, including whether the Individually Identifiable Information may be sold at any time (including the future).</w:t>
      </w:r>
    </w:p>
    <w:p w14:paraId="6D8E398E" w14:textId="77777777" w:rsidR="0076704C" w:rsidRPr="00345418" w:rsidRDefault="0076704C" w:rsidP="00A75732">
      <w:pPr>
        <w:pStyle w:val="ListParagraph"/>
        <w:numPr>
          <w:ilvl w:val="1"/>
          <w:numId w:val="6"/>
        </w:numPr>
        <w:spacing w:before="120" w:after="120"/>
        <w:ind w:left="1368"/>
        <w:jc w:val="both"/>
        <w:rPr>
          <w:color w:val="000000"/>
        </w:rPr>
      </w:pPr>
      <w:r>
        <w:rPr>
          <w:color w:val="000000"/>
        </w:rPr>
        <w:t>The statement also must clearly explain:</w:t>
      </w:r>
    </w:p>
    <w:p w14:paraId="0442F66C" w14:textId="77777777" w:rsidR="00A57E96" w:rsidRPr="00345418" w:rsidRDefault="00BD4099" w:rsidP="00A75732">
      <w:pPr>
        <w:pStyle w:val="ListParagraph"/>
        <w:numPr>
          <w:ilvl w:val="2"/>
          <w:numId w:val="10"/>
        </w:numPr>
        <w:spacing w:before="120" w:after="120"/>
        <w:ind w:left="1584" w:hanging="144"/>
        <w:jc w:val="both"/>
        <w:rPr>
          <w:color w:val="000000"/>
        </w:rPr>
      </w:pPr>
      <w:r>
        <w:rPr>
          <w:color w:val="000000"/>
        </w:rPr>
        <w:t>That Individually Identifiable Information cannot be accessed, exchanged, Used, and/or Disclosed by the IAS Provider to assert any type of claim against the Individual by the IAS Provider except for the collection of fees;   </w:t>
      </w:r>
    </w:p>
    <w:p w14:paraId="17F44E33" w14:textId="77777777" w:rsidR="0076704C" w:rsidRPr="00345418" w:rsidRDefault="00BD4099" w:rsidP="00A75732">
      <w:pPr>
        <w:pStyle w:val="ListParagraph"/>
        <w:numPr>
          <w:ilvl w:val="2"/>
          <w:numId w:val="10"/>
        </w:numPr>
        <w:spacing w:before="120" w:after="120"/>
        <w:ind w:left="1584" w:hanging="144"/>
        <w:jc w:val="both"/>
        <w:rPr>
          <w:color w:val="000000"/>
        </w:rPr>
      </w:pPr>
      <w:r>
        <w:rPr>
          <w:color w:val="000000"/>
        </w:rPr>
        <w:t>If Individually Identifiable Information may be further accessed by, exchanged with, Used by, and/or Disclosed to third parties;</w:t>
      </w:r>
    </w:p>
    <w:p w14:paraId="1268C083" w14:textId="77777777" w:rsidR="00B01C4B" w:rsidRPr="00345418" w:rsidRDefault="003E62C7" w:rsidP="00A75732">
      <w:pPr>
        <w:pStyle w:val="ListParagraph"/>
        <w:numPr>
          <w:ilvl w:val="2"/>
          <w:numId w:val="10"/>
        </w:numPr>
        <w:spacing w:before="120" w:after="120"/>
        <w:ind w:left="1584" w:hanging="144"/>
        <w:jc w:val="both"/>
        <w:rPr>
          <w:color w:val="000000"/>
        </w:rPr>
      </w:pPr>
      <w:r>
        <w:rPr>
          <w:color w:val="000000"/>
        </w:rPr>
        <w:t xml:space="preserve">The types of persons/entities to which the Individually Identifiable Information may be further Disclosed and Used, if any, including ways that may be outside of the IAS Provider’s control; </w:t>
      </w:r>
    </w:p>
    <w:p w14:paraId="57AE2E17" w14:textId="77777777" w:rsidR="0076704C" w:rsidRPr="00345418" w:rsidRDefault="00BD4099" w:rsidP="00A75732">
      <w:pPr>
        <w:pStyle w:val="ListParagraph"/>
        <w:numPr>
          <w:ilvl w:val="2"/>
          <w:numId w:val="10"/>
        </w:numPr>
        <w:spacing w:before="120" w:after="120"/>
        <w:ind w:left="1584" w:hanging="144"/>
        <w:jc w:val="both"/>
        <w:rPr>
          <w:color w:val="000000"/>
        </w:rPr>
      </w:pPr>
      <w:r>
        <w:rPr>
          <w:color w:val="000000"/>
        </w:rPr>
        <w:t xml:space="preserve">The </w:t>
      </w:r>
      <w:proofErr w:type="gramStart"/>
      <w:r>
        <w:rPr>
          <w:color w:val="000000"/>
        </w:rPr>
        <w:t>period of time</w:t>
      </w:r>
      <w:proofErr w:type="gramEnd"/>
      <w:r>
        <w:rPr>
          <w:color w:val="000000"/>
        </w:rPr>
        <w:t xml:space="preserve"> for which the IAS Provider will retain the Individually Identifiable </w:t>
      </w:r>
      <w:proofErr w:type="gramStart"/>
      <w:r>
        <w:rPr>
          <w:color w:val="000000"/>
        </w:rPr>
        <w:t>Information;</w:t>
      </w:r>
      <w:proofErr w:type="gramEnd"/>
    </w:p>
    <w:p w14:paraId="502B13A7" w14:textId="77777777" w:rsidR="0076704C" w:rsidRPr="00345418" w:rsidRDefault="0E83E37A" w:rsidP="00A75732">
      <w:pPr>
        <w:pStyle w:val="ListParagraph"/>
        <w:numPr>
          <w:ilvl w:val="2"/>
          <w:numId w:val="10"/>
        </w:numPr>
        <w:spacing w:before="120" w:after="120"/>
        <w:ind w:left="1584" w:hanging="144"/>
        <w:jc w:val="both"/>
        <w:rPr>
          <w:color w:val="000000"/>
        </w:rPr>
      </w:pPr>
      <w:r>
        <w:rPr>
          <w:color w:val="000000"/>
        </w:rPr>
        <w:t>The specific purpose for any Use of Individually Identifiable Information, subject to Section 11.1 of the Common Agreement. The purpose must be described with sufficient detail for Individuals to understand how the data will be Used (e.g., if the data is being sold, including to downstream entities, or is being exchanged for something of value, now or in the future, such detail must be made clear to the Individual</w:t>
      </w:r>
      <w:r>
        <w:rPr>
          <w:color w:val="000000"/>
          <w:vertAlign w:val="superscript"/>
        </w:rPr>
        <w:footnoteReference w:id="5"/>
      </w:r>
      <w:r>
        <w:rPr>
          <w:color w:val="000000"/>
        </w:rPr>
        <w:t>). Any direct Disclosures to the Individual do not require such an explanation in the Notice;</w:t>
      </w:r>
    </w:p>
    <w:p w14:paraId="1F9DCBB5" w14:textId="77777777" w:rsidR="0076704C" w:rsidRPr="00345418" w:rsidRDefault="00620C60" w:rsidP="00A75732">
      <w:pPr>
        <w:pStyle w:val="ListParagraph"/>
        <w:numPr>
          <w:ilvl w:val="2"/>
          <w:numId w:val="10"/>
        </w:numPr>
        <w:spacing w:before="120" w:after="120"/>
        <w:ind w:left="1584" w:hanging="144"/>
        <w:jc w:val="both"/>
        <w:rPr>
          <w:color w:val="000000"/>
        </w:rPr>
      </w:pPr>
      <w:r>
        <w:rPr>
          <w:color w:val="000000"/>
        </w:rPr>
        <w:t>Whether the IAS Provider will de-identify Individually Identifiable Information, and if so, how that de-identified information may be Used and Disclosed;</w:t>
      </w:r>
    </w:p>
    <w:p w14:paraId="039C90A9" w14:textId="77777777" w:rsidR="00B76338" w:rsidRPr="00345418" w:rsidRDefault="00620C60" w:rsidP="00A75732">
      <w:pPr>
        <w:pStyle w:val="ListParagraph"/>
        <w:numPr>
          <w:ilvl w:val="2"/>
          <w:numId w:val="10"/>
        </w:numPr>
        <w:spacing w:before="120" w:after="120"/>
        <w:ind w:left="1584" w:hanging="144"/>
        <w:jc w:val="both"/>
        <w:rPr>
          <w:color w:val="000000"/>
        </w:rPr>
      </w:pPr>
      <w:r>
        <w:rPr>
          <w:color w:val="000000"/>
        </w:rPr>
        <w:t xml:space="preserve">That all Disclosures through TEFCA are in accordance with the permitted and required Uses and Disclosures specified in the Common Agreement and applicable U.S. Department of Health and Human Services guidance; </w:t>
      </w:r>
    </w:p>
    <w:p w14:paraId="3FD89A7F" w14:textId="77777777" w:rsidR="003E62C7" w:rsidRPr="00345418" w:rsidRDefault="001B2DD8" w:rsidP="00CB14D2">
      <w:pPr>
        <w:pStyle w:val="ListParagraph"/>
        <w:numPr>
          <w:ilvl w:val="2"/>
          <w:numId w:val="10"/>
        </w:numPr>
        <w:spacing w:before="120" w:after="120"/>
        <w:ind w:left="1584" w:hanging="144"/>
        <w:jc w:val="both"/>
        <w:rPr>
          <w:color w:val="000000"/>
        </w:rPr>
      </w:pPr>
      <w:r>
        <w:rPr>
          <w:color w:val="000000"/>
        </w:rPr>
        <w:t>Whether the IAS Provider is subject to the Health Insurance Portability and Accountability Act (HIPAA Rules), as a matter of law;</w:t>
      </w:r>
    </w:p>
    <w:p w14:paraId="73ABC330" w14:textId="77777777" w:rsidR="00A00576" w:rsidRPr="00345418" w:rsidRDefault="001329F6" w:rsidP="003D3D4C">
      <w:pPr>
        <w:pStyle w:val="ListParagraph"/>
        <w:keepNext/>
        <w:keepLines/>
        <w:numPr>
          <w:ilvl w:val="2"/>
          <w:numId w:val="10"/>
        </w:numPr>
        <w:spacing w:before="120" w:after="120"/>
        <w:ind w:left="1584" w:hanging="144"/>
        <w:jc w:val="both"/>
        <w:rPr>
          <w:color w:val="000000"/>
        </w:rPr>
      </w:pPr>
      <w:r>
        <w:rPr>
          <w:color w:val="000000"/>
        </w:rPr>
        <w:lastRenderedPageBreak/>
        <w:t>That written or electronic notice will be provided to the affected Individual(s) (unless prohibited by Applicable Law) within three (3) business days of the IAS Provider receiving a civil or criminal subpoena, court order, search warrant, or other demand for compulsory disclosure in accordance with Applicable Law with respect to the Individually Identifiable Information unless such notice is prohibited (e.g., under the Patriot Act). The affected Individual(s) receiving such notice should be afforded the right to object to the production of the Individually Identifiable Information or seek a protective order or other appropriate remedy consistent with Applicable Law; and</w:t>
      </w:r>
    </w:p>
    <w:p w14:paraId="1F6C0C77" w14:textId="77777777" w:rsidR="0076704C" w:rsidRPr="00345418" w:rsidRDefault="001329F6" w:rsidP="00CB14D2">
      <w:pPr>
        <w:pStyle w:val="ListParagraph"/>
        <w:numPr>
          <w:ilvl w:val="2"/>
          <w:numId w:val="10"/>
        </w:numPr>
        <w:spacing w:before="120" w:after="120"/>
        <w:ind w:left="1584" w:hanging="144"/>
        <w:jc w:val="both"/>
        <w:rPr>
          <w:color w:val="000000"/>
        </w:rPr>
      </w:pPr>
      <w:r>
        <w:rPr>
          <w:color w:val="000000"/>
        </w:rPr>
        <w:t>That written or electronic notice will be provided to the affected Individual(s) (unless prohibited by Applicable Law) within three (3) business days of the IAS Provider making Individually Identifiable Information available to law enforcement agencies, including through sale of Individually Identifiable data.</w:t>
      </w:r>
    </w:p>
    <w:p w14:paraId="0F26E6CF" w14:textId="77777777" w:rsidR="00A00576" w:rsidRPr="00345418" w:rsidRDefault="00DC729D" w:rsidP="00A75732">
      <w:pPr>
        <w:pStyle w:val="ListParagraph"/>
        <w:numPr>
          <w:ilvl w:val="0"/>
          <w:numId w:val="6"/>
        </w:numPr>
        <w:spacing w:before="360" w:after="120"/>
        <w:ind w:left="1080"/>
        <w:jc w:val="both"/>
        <w:rPr>
          <w:color w:val="000000"/>
        </w:rPr>
      </w:pPr>
      <w:r>
        <w:rPr>
          <w:color w:val="000000"/>
        </w:rPr>
        <w:t xml:space="preserve">Include a statement that the IAS Provider is required to act in conformance with the Privacy and Security Notice and must protect the security of the information it holds in accordance with the applicable Framework Agreement. </w:t>
      </w:r>
    </w:p>
    <w:p w14:paraId="627141CE" w14:textId="77777777" w:rsidR="006339BB" w:rsidRPr="00345418" w:rsidRDefault="006339BB" w:rsidP="003D3D4C">
      <w:pPr>
        <w:pStyle w:val="ListParagraph"/>
        <w:numPr>
          <w:ilvl w:val="1"/>
          <w:numId w:val="6"/>
        </w:numPr>
        <w:spacing w:before="120" w:after="120"/>
        <w:ind w:left="1440"/>
        <w:jc w:val="both"/>
        <w:rPr>
          <w:color w:val="000000"/>
        </w:rPr>
      </w:pPr>
      <w:r>
        <w:rPr>
          <w:color w:val="000000"/>
        </w:rPr>
        <w:t>The statement also must:</w:t>
      </w:r>
    </w:p>
    <w:p w14:paraId="2DF654ED" w14:textId="77777777" w:rsidR="006339BB" w:rsidRPr="00345418" w:rsidRDefault="006339BB" w:rsidP="00A75732">
      <w:pPr>
        <w:pStyle w:val="ListParagraph"/>
        <w:numPr>
          <w:ilvl w:val="2"/>
          <w:numId w:val="9"/>
        </w:numPr>
        <w:spacing w:before="120" w:after="120"/>
        <w:ind w:left="1584" w:hanging="144"/>
        <w:jc w:val="both"/>
        <w:rPr>
          <w:color w:val="000000"/>
        </w:rPr>
      </w:pPr>
      <w:r>
        <w:rPr>
          <w:color w:val="000000"/>
        </w:rPr>
        <w:t xml:space="preserve">State that the IAS Provider uses commercially reasonable efforts to protect Individually Identifiable Information from unauthorized or illegal access, modification, Use, or </w:t>
      </w:r>
      <w:proofErr w:type="gramStart"/>
      <w:r>
        <w:rPr>
          <w:color w:val="000000"/>
        </w:rPr>
        <w:t>destruction;</w:t>
      </w:r>
      <w:proofErr w:type="gramEnd"/>
      <w:r>
        <w:rPr>
          <w:color w:val="000000"/>
        </w:rPr>
        <w:t xml:space="preserve"> </w:t>
      </w:r>
    </w:p>
    <w:p w14:paraId="5E24E0D0" w14:textId="77777777" w:rsidR="006339BB" w:rsidRPr="00345418" w:rsidRDefault="006339BB" w:rsidP="00A75732">
      <w:pPr>
        <w:pStyle w:val="ListParagraph"/>
        <w:numPr>
          <w:ilvl w:val="2"/>
          <w:numId w:val="9"/>
        </w:numPr>
        <w:spacing w:before="120" w:after="120"/>
        <w:ind w:left="1584" w:hanging="144"/>
        <w:jc w:val="both"/>
        <w:rPr>
          <w:color w:val="000000"/>
        </w:rPr>
      </w:pPr>
      <w:r>
        <w:rPr>
          <w:color w:val="000000"/>
        </w:rPr>
        <w:t>Explain that the IAS Provider encrypts all Individually Identifiable Information held by the IAS Provider, both in transit and at rest, regardless of whether such data are TEFCA Information;</w:t>
      </w:r>
    </w:p>
    <w:p w14:paraId="47D167CD" w14:textId="77E10996" w:rsidR="006339BB" w:rsidRPr="00345418" w:rsidRDefault="68555CBB" w:rsidP="00A75732">
      <w:pPr>
        <w:pStyle w:val="ListParagraph"/>
        <w:numPr>
          <w:ilvl w:val="2"/>
          <w:numId w:val="9"/>
        </w:numPr>
        <w:spacing w:before="120" w:after="120"/>
        <w:ind w:left="1584" w:hanging="144"/>
        <w:jc w:val="both"/>
        <w:rPr>
          <w:color w:val="000000"/>
        </w:rPr>
      </w:pPr>
      <w:r>
        <w:rPr>
          <w:color w:val="000000"/>
        </w:rPr>
        <w:t>State that the IAS Provider must notify Individuals whose Individually Identifiable Information has been or is reasonably believed to have been affected by an IAS Incident;</w:t>
      </w:r>
      <w:r>
        <w:rPr>
          <w:color w:val="000000"/>
          <w:vertAlign w:val="superscript"/>
        </w:rPr>
        <w:footnoteReference w:id="6"/>
      </w:r>
    </w:p>
    <w:p w14:paraId="4787EDF4" w14:textId="77777777" w:rsidR="006339BB" w:rsidRPr="00345418" w:rsidRDefault="00640539" w:rsidP="00A75732">
      <w:pPr>
        <w:pStyle w:val="ListParagraph"/>
        <w:numPr>
          <w:ilvl w:val="2"/>
          <w:numId w:val="9"/>
        </w:numPr>
        <w:spacing w:before="120" w:after="120"/>
        <w:ind w:left="1584" w:hanging="144"/>
        <w:jc w:val="both"/>
        <w:rPr>
          <w:color w:val="000000"/>
        </w:rPr>
      </w:pPr>
      <w:r>
        <w:rPr>
          <w:color w:val="000000"/>
        </w:rPr>
        <w:t>State that the IAS Provider’s obligations under the Privacy and Security Notice will continue for as long as the IAS Provider maintains the Individually Identifiable Information; and</w:t>
      </w:r>
    </w:p>
    <w:p w14:paraId="44C0723F" w14:textId="77777777" w:rsidR="00F36E77" w:rsidRPr="00345418" w:rsidRDefault="006339BB" w:rsidP="00A75732">
      <w:pPr>
        <w:pStyle w:val="ListParagraph"/>
        <w:numPr>
          <w:ilvl w:val="2"/>
          <w:numId w:val="9"/>
        </w:numPr>
        <w:spacing w:before="120" w:after="120"/>
        <w:ind w:left="1584" w:hanging="144"/>
        <w:jc w:val="both"/>
        <w:rPr>
          <w:color w:val="000000"/>
        </w:rPr>
      </w:pPr>
      <w:r>
        <w:rPr>
          <w:color w:val="000000"/>
        </w:rPr>
        <w:t>Give a general description of the privacy and security practices that the IAS Provider requires of third parties that provide any services on behalf of the IAS Provider and with whom the IAS Provider shares Individually Identifiable Information in connection with such services.</w:t>
      </w:r>
    </w:p>
    <w:p w14:paraId="25EBB51A" w14:textId="77777777" w:rsidR="00B81288" w:rsidRPr="00345418" w:rsidRDefault="1DA8333B" w:rsidP="00A75732">
      <w:pPr>
        <w:pStyle w:val="ListParagraph"/>
        <w:numPr>
          <w:ilvl w:val="0"/>
          <w:numId w:val="6"/>
        </w:numPr>
        <w:spacing w:before="360" w:after="120"/>
        <w:ind w:left="1080"/>
        <w:jc w:val="both"/>
        <w:rPr>
          <w:color w:val="000000"/>
        </w:rPr>
      </w:pPr>
      <w:r>
        <w:rPr>
          <w:color w:val="000000"/>
        </w:rPr>
        <w:lastRenderedPageBreak/>
        <w:t>Include information regarding whom the Individual may contact within IAS Provider for further information regarding the Privacy and Security Notice and/or with privacy-related complaints.</w:t>
      </w:r>
    </w:p>
    <w:p w14:paraId="5E8F7498" w14:textId="77777777" w:rsidR="00362967" w:rsidRPr="00345418" w:rsidRDefault="00E43895" w:rsidP="00A75732">
      <w:pPr>
        <w:pStyle w:val="ListParagraph"/>
        <w:numPr>
          <w:ilvl w:val="1"/>
          <w:numId w:val="6"/>
        </w:numPr>
        <w:spacing w:before="120" w:after="120"/>
        <w:ind w:left="1368"/>
        <w:jc w:val="both"/>
        <w:rPr>
          <w:color w:val="000000"/>
        </w:rPr>
      </w:pPr>
      <w:r>
        <w:rPr>
          <w:color w:val="000000"/>
        </w:rPr>
        <w:t>The IAS Provider also must:</w:t>
      </w:r>
    </w:p>
    <w:p w14:paraId="4078D65E" w14:textId="77777777" w:rsidR="00A00576" w:rsidRPr="00345418" w:rsidRDefault="00E43895" w:rsidP="00A75732">
      <w:pPr>
        <w:pStyle w:val="ListParagraph"/>
        <w:numPr>
          <w:ilvl w:val="2"/>
          <w:numId w:val="13"/>
        </w:numPr>
        <w:spacing w:before="120" w:after="120"/>
        <w:ind w:left="1584" w:hanging="144"/>
        <w:jc w:val="both"/>
        <w:rPr>
          <w:color w:val="000000"/>
        </w:rPr>
      </w:pPr>
      <w:r>
        <w:rPr>
          <w:color w:val="000000"/>
        </w:rPr>
        <w:t>At least, within any user-facing application, provide contact information, including telephone number and email address of a person, position, or department within the organization that can respond to questions or complaints; and</w:t>
      </w:r>
    </w:p>
    <w:p w14:paraId="76C4A43E" w14:textId="77777777" w:rsidR="00E43895" w:rsidRPr="00345418" w:rsidRDefault="00E43895" w:rsidP="00A75732">
      <w:pPr>
        <w:pStyle w:val="ListParagraph"/>
        <w:numPr>
          <w:ilvl w:val="2"/>
          <w:numId w:val="13"/>
        </w:numPr>
        <w:spacing w:before="120" w:after="120"/>
        <w:ind w:left="1584" w:hanging="144"/>
        <w:jc w:val="both"/>
        <w:rPr>
          <w:color w:val="000000"/>
        </w:rPr>
      </w:pPr>
      <w:r>
        <w:rPr>
          <w:color w:val="000000"/>
        </w:rPr>
        <w:t>Maintain a process for documenting privacy-related complaints, as well as the IAS Provider’s response, including the final disposition of such complaints.</w:t>
      </w:r>
    </w:p>
    <w:p w14:paraId="70DDE564" w14:textId="77777777" w:rsidR="00A00576" w:rsidRPr="00345418" w:rsidRDefault="1DA8333B" w:rsidP="00A75732">
      <w:pPr>
        <w:pStyle w:val="ListParagraph"/>
        <w:numPr>
          <w:ilvl w:val="0"/>
          <w:numId w:val="6"/>
        </w:numPr>
        <w:spacing w:before="360" w:after="120"/>
        <w:ind w:left="1080"/>
        <w:jc w:val="both"/>
        <w:rPr>
          <w:color w:val="000000"/>
        </w:rPr>
      </w:pPr>
      <w:r>
        <w:rPr>
          <w:color w:val="000000"/>
        </w:rPr>
        <w:t>Include a requirement by IAS Provider to obtain express documented consent to the terms of the Privacy and Security Notice from the Individual prior to the access, exchange, Use, or Disclosure of the Individually Identifiable Information, other than Disclosures that are required by Applicable Law.</w:t>
      </w:r>
    </w:p>
    <w:p w14:paraId="0BB62BBC" w14:textId="77777777" w:rsidR="00036567" w:rsidRPr="00345418" w:rsidRDefault="00036567" w:rsidP="00A75732">
      <w:pPr>
        <w:pStyle w:val="ListParagraph"/>
        <w:numPr>
          <w:ilvl w:val="1"/>
          <w:numId w:val="6"/>
        </w:numPr>
        <w:spacing w:before="120" w:after="120"/>
        <w:ind w:left="1368"/>
        <w:jc w:val="both"/>
        <w:rPr>
          <w:color w:val="000000"/>
        </w:rPr>
      </w:pPr>
      <w:r>
        <w:rPr>
          <w:color w:val="000000"/>
        </w:rPr>
        <w:t>The IAS Provider also must:</w:t>
      </w:r>
    </w:p>
    <w:p w14:paraId="66B88F41" w14:textId="77777777" w:rsidR="00036567" w:rsidRPr="00345418" w:rsidRDefault="33FD095C" w:rsidP="00A75732">
      <w:pPr>
        <w:pStyle w:val="ListParagraph"/>
        <w:numPr>
          <w:ilvl w:val="2"/>
          <w:numId w:val="14"/>
        </w:numPr>
        <w:spacing w:before="120" w:after="120"/>
        <w:ind w:left="1584" w:hanging="144"/>
        <w:jc w:val="both"/>
        <w:rPr>
          <w:color w:val="000000"/>
        </w:rPr>
      </w:pPr>
      <w:r>
        <w:rPr>
          <w:color w:val="000000"/>
        </w:rPr>
        <w:t>Collect the Individual’s express documented and informed consent, meaning that Individuals are provided with sufficient context at the time consent is requested to understand the consequences of their choices, at the outset of the Individual’s first use of the IAS;</w:t>
      </w:r>
    </w:p>
    <w:p w14:paraId="515CA726" w14:textId="77777777" w:rsidR="00036567" w:rsidRPr="00345418" w:rsidRDefault="33FD095C" w:rsidP="00A75732">
      <w:pPr>
        <w:pStyle w:val="ListParagraph"/>
        <w:numPr>
          <w:ilvl w:val="2"/>
          <w:numId w:val="14"/>
        </w:numPr>
        <w:spacing w:before="120" w:after="120"/>
        <w:ind w:left="1584" w:hanging="144"/>
        <w:jc w:val="both"/>
        <w:rPr>
          <w:color w:val="000000"/>
        </w:rPr>
      </w:pPr>
      <w:r>
        <w:rPr>
          <w:color w:val="000000"/>
        </w:rPr>
        <w:t xml:space="preserve">Collect the Individual’s express documented and informed consent before Using Individually Identifiable Information in a materially different manner than claimed in the Notice when such information was collected or with any subsequent Material Change(s) to the Notice; </w:t>
      </w:r>
    </w:p>
    <w:p w14:paraId="6A854447" w14:textId="77777777" w:rsidR="00036567" w:rsidRPr="00345418" w:rsidRDefault="00036567" w:rsidP="00A75732">
      <w:pPr>
        <w:pStyle w:val="ListParagraph"/>
        <w:numPr>
          <w:ilvl w:val="2"/>
          <w:numId w:val="14"/>
        </w:numPr>
        <w:spacing w:before="120" w:after="120"/>
        <w:ind w:left="1584" w:hanging="144"/>
        <w:jc w:val="both"/>
        <w:rPr>
          <w:color w:val="000000"/>
        </w:rPr>
      </w:pPr>
      <w:r>
        <w:rPr>
          <w:color w:val="000000"/>
        </w:rPr>
        <w:t>Include an option to collect/capture/obtain the Individual’s express documented and informed consent via paper or electronic signature in accordance with Applicable Law; and</w:t>
      </w:r>
    </w:p>
    <w:p w14:paraId="15995214" w14:textId="77777777" w:rsidR="00DC729D" w:rsidRPr="00345418" w:rsidRDefault="00036567" w:rsidP="00A75732">
      <w:pPr>
        <w:pStyle w:val="ListParagraph"/>
        <w:numPr>
          <w:ilvl w:val="2"/>
          <w:numId w:val="14"/>
        </w:numPr>
        <w:spacing w:before="120" w:after="120"/>
        <w:ind w:left="1584" w:hanging="144"/>
        <w:jc w:val="both"/>
        <w:rPr>
          <w:color w:val="000000"/>
        </w:rPr>
      </w:pPr>
      <w:r>
        <w:rPr>
          <w:color w:val="000000"/>
        </w:rPr>
        <w:t>Maintain express documented and informed consent(s) in a secured auditable log, sufficient to validate and verify the consent.</w:t>
      </w:r>
    </w:p>
    <w:p w14:paraId="35EE8D87" w14:textId="77777777" w:rsidR="00A00576" w:rsidRPr="00345418" w:rsidRDefault="00DC729D" w:rsidP="00A75732">
      <w:pPr>
        <w:pStyle w:val="ListParagraph"/>
        <w:numPr>
          <w:ilvl w:val="0"/>
          <w:numId w:val="6"/>
        </w:numPr>
        <w:spacing w:before="360" w:after="120"/>
        <w:ind w:left="1080"/>
        <w:jc w:val="both"/>
        <w:rPr>
          <w:color w:val="000000"/>
        </w:rPr>
      </w:pPr>
      <w:r>
        <w:rPr>
          <w:color w:val="000000"/>
        </w:rPr>
        <w:t>Include information on how the Individual may revoke consent.</w:t>
      </w:r>
    </w:p>
    <w:p w14:paraId="1BB839BB" w14:textId="77777777" w:rsidR="00844A92" w:rsidRPr="00345418" w:rsidRDefault="00844A92" w:rsidP="00A75732">
      <w:pPr>
        <w:pStyle w:val="ListParagraph"/>
        <w:numPr>
          <w:ilvl w:val="1"/>
          <w:numId w:val="6"/>
        </w:numPr>
        <w:spacing w:before="120" w:after="120"/>
        <w:ind w:left="1368"/>
        <w:jc w:val="both"/>
        <w:rPr>
          <w:color w:val="000000"/>
        </w:rPr>
      </w:pPr>
      <w:r>
        <w:rPr>
          <w:color w:val="000000"/>
        </w:rPr>
        <w:t>The process to revoke consent to the Notice also must:</w:t>
      </w:r>
    </w:p>
    <w:p w14:paraId="058B6B91" w14:textId="77777777" w:rsidR="00844A92" w:rsidRPr="00345418" w:rsidRDefault="00844A92" w:rsidP="00A75732">
      <w:pPr>
        <w:pStyle w:val="ListParagraph"/>
        <w:numPr>
          <w:ilvl w:val="2"/>
          <w:numId w:val="15"/>
        </w:numPr>
        <w:spacing w:before="120" w:after="120"/>
        <w:ind w:left="1584" w:hanging="144"/>
        <w:jc w:val="both"/>
        <w:rPr>
          <w:color w:val="000000"/>
        </w:rPr>
      </w:pPr>
      <w:r>
        <w:rPr>
          <w:color w:val="000000"/>
        </w:rPr>
        <w:t>Not be burdensome to the Individual, with at least an electronic means to revoke consent within any user-facing application(s);</w:t>
      </w:r>
    </w:p>
    <w:p w14:paraId="50AA48BB" w14:textId="77777777" w:rsidR="00A00576" w:rsidRPr="00345418" w:rsidRDefault="00844A92" w:rsidP="00A75732">
      <w:pPr>
        <w:pStyle w:val="ListParagraph"/>
        <w:numPr>
          <w:ilvl w:val="2"/>
          <w:numId w:val="15"/>
        </w:numPr>
        <w:spacing w:before="120" w:after="120"/>
        <w:ind w:left="1584" w:hanging="144"/>
        <w:jc w:val="both"/>
        <w:rPr>
          <w:color w:val="000000"/>
        </w:rPr>
      </w:pPr>
      <w:r>
        <w:rPr>
          <w:color w:val="000000"/>
        </w:rPr>
        <w:t>Include step-by-step instructions for the Individual to revoke consent, which must be conspicuously displayed in a stand-alone manner on the IAS Provider’s website and readily located within user-facing application;</w:t>
      </w:r>
    </w:p>
    <w:p w14:paraId="2FB50A79" w14:textId="77777777" w:rsidR="00D7458D" w:rsidRPr="00345418" w:rsidRDefault="00844A92" w:rsidP="00A75732">
      <w:pPr>
        <w:pStyle w:val="ListParagraph"/>
        <w:numPr>
          <w:ilvl w:val="2"/>
          <w:numId w:val="15"/>
        </w:numPr>
        <w:spacing w:before="120" w:after="120"/>
        <w:ind w:left="1584" w:hanging="144"/>
        <w:jc w:val="both"/>
        <w:rPr>
          <w:color w:val="000000"/>
        </w:rPr>
      </w:pPr>
      <w:r>
        <w:rPr>
          <w:color w:val="000000"/>
        </w:rPr>
        <w:lastRenderedPageBreak/>
        <w:t>Such revocation will not affect any actions taken by the IAS Provider in reliance on the consent prior to the date of such revocation; and</w:t>
      </w:r>
    </w:p>
    <w:p w14:paraId="4F5F83F2" w14:textId="77777777" w:rsidR="00DC729D" w:rsidRPr="00345418" w:rsidRDefault="00844A92" w:rsidP="00A75732">
      <w:pPr>
        <w:pStyle w:val="ListParagraph"/>
        <w:numPr>
          <w:ilvl w:val="2"/>
          <w:numId w:val="15"/>
        </w:numPr>
        <w:spacing w:before="120" w:after="120"/>
        <w:ind w:left="1584" w:hanging="144"/>
        <w:jc w:val="both"/>
        <w:rPr>
          <w:color w:val="000000"/>
        </w:rPr>
      </w:pPr>
      <w:proofErr w:type="gramStart"/>
      <w:r>
        <w:rPr>
          <w:color w:val="000000"/>
        </w:rPr>
        <w:t>Subsequent to</w:t>
      </w:r>
      <w:proofErr w:type="gramEnd"/>
      <w:r>
        <w:rPr>
          <w:color w:val="000000"/>
        </w:rPr>
        <w:t xml:space="preserve"> the date of such revocation, the Individual will no longer be able to access the IAS Provider services.</w:t>
      </w:r>
    </w:p>
    <w:p w14:paraId="1E55B967" w14:textId="77777777" w:rsidR="003C1685" w:rsidRPr="00345418" w:rsidRDefault="00D35DB3" w:rsidP="00A75732">
      <w:pPr>
        <w:pStyle w:val="ListParagraph"/>
        <w:numPr>
          <w:ilvl w:val="0"/>
          <w:numId w:val="6"/>
        </w:numPr>
        <w:spacing w:before="360" w:after="120"/>
        <w:ind w:left="1080"/>
        <w:jc w:val="both"/>
        <w:rPr>
          <w:color w:val="000000"/>
        </w:rPr>
      </w:pPr>
      <w:r>
        <w:rPr>
          <w:color w:val="000000"/>
        </w:rPr>
        <w:t xml:space="preserve">Include an explanation of the Individual’s rights with respect to Individually Identifiable Information, including, at a minimum, the right of an Individual to: </w:t>
      </w:r>
    </w:p>
    <w:p w14:paraId="59B659C4" w14:textId="77777777" w:rsidR="003C1685" w:rsidRPr="00345418" w:rsidRDefault="001B41F4" w:rsidP="00A75732">
      <w:pPr>
        <w:pStyle w:val="ListParagraph"/>
        <w:numPr>
          <w:ilvl w:val="1"/>
          <w:numId w:val="16"/>
        </w:numPr>
        <w:spacing w:before="120" w:after="120"/>
        <w:ind w:left="1584" w:hanging="144"/>
        <w:jc w:val="both"/>
        <w:rPr>
          <w:color w:val="000000"/>
        </w:rPr>
      </w:pPr>
      <w:r>
        <w:rPr>
          <w:color w:val="000000"/>
        </w:rPr>
        <w:t xml:space="preserve">Require that all the Individually Identifiable Information maintained by the IAS Provider in connection with the IAS be deleted completely, to the extent technically feasible, with respect to any future Uses or Disclosures, unless such deletion is prohibited by Applicable Law; provided, however, that the foregoing shall not apply to Individually Identifiable Information contained in audit logs; </w:t>
      </w:r>
    </w:p>
    <w:p w14:paraId="439E9AA1" w14:textId="77777777" w:rsidR="003C1685" w:rsidRPr="00345418" w:rsidRDefault="001B41F4" w:rsidP="00A75732">
      <w:pPr>
        <w:pStyle w:val="ListParagraph"/>
        <w:numPr>
          <w:ilvl w:val="1"/>
          <w:numId w:val="16"/>
        </w:numPr>
        <w:spacing w:before="120" w:after="120"/>
        <w:ind w:left="1584" w:hanging="144"/>
        <w:jc w:val="both"/>
        <w:rPr>
          <w:color w:val="000000"/>
        </w:rPr>
      </w:pPr>
      <w:r>
        <w:rPr>
          <w:color w:val="000000"/>
        </w:rPr>
        <w:t xml:space="preserve">Access their Individually Identifiable Information maintained by the IAS Provider in connection with the IAS; </w:t>
      </w:r>
    </w:p>
    <w:p w14:paraId="369EF7F1" w14:textId="77777777" w:rsidR="00DD6CD8" w:rsidRPr="00345418" w:rsidRDefault="001B41F4" w:rsidP="00A75732">
      <w:pPr>
        <w:pStyle w:val="ListParagraph"/>
        <w:numPr>
          <w:ilvl w:val="1"/>
          <w:numId w:val="16"/>
        </w:numPr>
        <w:spacing w:before="120" w:after="120"/>
        <w:ind w:left="1584" w:hanging="144"/>
        <w:jc w:val="both"/>
        <w:rPr>
          <w:color w:val="000000"/>
        </w:rPr>
      </w:pPr>
      <w:r>
        <w:rPr>
          <w:color w:val="000000"/>
        </w:rPr>
        <w:t>Obtain an export of their Individually Identifiable Information in a machine-readable format, including the means to interpret such machine-readable format; and</w:t>
      </w:r>
    </w:p>
    <w:p w14:paraId="0B9AB025" w14:textId="0F39B67B" w:rsidR="00DC729D" w:rsidRPr="00345418" w:rsidRDefault="001B41F4" w:rsidP="00A75732">
      <w:pPr>
        <w:pStyle w:val="ListParagraph"/>
        <w:numPr>
          <w:ilvl w:val="1"/>
          <w:numId w:val="16"/>
        </w:numPr>
        <w:spacing w:before="120" w:after="120"/>
        <w:ind w:left="1584" w:hanging="144"/>
        <w:jc w:val="both"/>
        <w:rPr>
          <w:color w:val="000000"/>
        </w:rPr>
      </w:pPr>
      <w:r>
        <w:rPr>
          <w:color w:val="000000"/>
        </w:rPr>
        <w:t>Be notified in the event their Individually Identifiable Information is reasonably believed to have been affected by an IAS Incident.</w:t>
      </w:r>
      <w:r>
        <w:rPr>
          <w:color w:val="000000"/>
          <w:vertAlign w:val="superscript"/>
        </w:rPr>
        <w:footnoteReference w:id="7"/>
      </w:r>
      <w:r>
        <w:rPr>
          <w:color w:val="000000"/>
        </w:rPr>
        <w:t xml:space="preserve"> </w:t>
      </w:r>
    </w:p>
    <w:p w14:paraId="48643BE1" w14:textId="77777777" w:rsidR="00B04412" w:rsidRPr="00345418" w:rsidRDefault="00844A92" w:rsidP="00A75732">
      <w:pPr>
        <w:pStyle w:val="ListParagraph"/>
        <w:numPr>
          <w:ilvl w:val="1"/>
          <w:numId w:val="6"/>
        </w:numPr>
        <w:spacing w:before="120" w:after="120"/>
        <w:ind w:left="1368"/>
        <w:jc w:val="both"/>
        <w:rPr>
          <w:color w:val="000000"/>
        </w:rPr>
      </w:pPr>
      <w:r>
        <w:rPr>
          <w:color w:val="000000"/>
        </w:rPr>
        <w:t>The IAS Provider also must:</w:t>
      </w:r>
    </w:p>
    <w:p w14:paraId="25DE86D2" w14:textId="1A92F2B6" w:rsidR="003926EF" w:rsidRPr="001F3838" w:rsidRDefault="00844A92" w:rsidP="00A75732">
      <w:pPr>
        <w:pStyle w:val="ListParagraph"/>
        <w:numPr>
          <w:ilvl w:val="2"/>
          <w:numId w:val="17"/>
        </w:numPr>
        <w:spacing w:before="120" w:after="120"/>
        <w:ind w:left="1584" w:hanging="144"/>
        <w:jc w:val="both"/>
        <w:rPr>
          <w:color w:val="000000"/>
        </w:rPr>
      </w:pPr>
      <w:r>
        <w:rPr>
          <w:color w:val="000000"/>
        </w:rPr>
        <w:t xml:space="preserve">Describe the choices an Individual has regarding the collection, Use, deletion, and </w:t>
      </w:r>
      <w:r w:rsidR="00951FC1">
        <w:rPr>
          <w:color w:val="000000"/>
        </w:rPr>
        <w:t>D</w:t>
      </w:r>
      <w:r w:rsidR="00DF4631">
        <w:rPr>
          <w:color w:val="000000"/>
        </w:rPr>
        <w:t xml:space="preserve">isclosure </w:t>
      </w:r>
      <w:r>
        <w:rPr>
          <w:color w:val="000000"/>
        </w:rPr>
        <w:t>of their Individually Identifiable Information</w:t>
      </w:r>
      <w:r w:rsidR="00FA57EE">
        <w:rPr>
          <w:color w:val="000000"/>
        </w:rPr>
        <w:t>;</w:t>
      </w:r>
      <w:r>
        <w:rPr>
          <w:rFonts w:ascii="Calibri" w:eastAsiaTheme="minorEastAsia" w:hAnsi="Calibri" w:cs="Calibri"/>
          <w:sz w:val="22"/>
          <w:szCs w:val="22"/>
        </w:rPr>
        <w:t xml:space="preserve"> </w:t>
      </w:r>
    </w:p>
    <w:p w14:paraId="290303AA" w14:textId="5BB1D95A" w:rsidR="00B26152" w:rsidRPr="00023B9F" w:rsidRDefault="00FA57EE" w:rsidP="00FA57EE">
      <w:pPr>
        <w:pStyle w:val="ListParagraph"/>
        <w:numPr>
          <w:ilvl w:val="5"/>
          <w:numId w:val="17"/>
        </w:numPr>
        <w:spacing w:before="120" w:after="120"/>
        <w:jc w:val="both"/>
        <w:rPr>
          <w:color w:val="000000"/>
        </w:rPr>
      </w:pPr>
      <w:r w:rsidRPr="00730B41">
        <w:rPr>
          <w:rFonts w:ascii="Calibri" w:eastAsiaTheme="minorEastAsia" w:hAnsi="Calibri" w:cs="Calibri"/>
        </w:rPr>
        <w:t xml:space="preserve">If the IAS Provider </w:t>
      </w:r>
      <w:r w:rsidR="004F5EBC" w:rsidRPr="00730B41">
        <w:rPr>
          <w:rFonts w:ascii="Calibri" w:eastAsiaTheme="minorEastAsia" w:hAnsi="Calibri" w:cs="Calibri"/>
        </w:rPr>
        <w:t>has the capabil</w:t>
      </w:r>
      <w:r w:rsidR="00F84948" w:rsidRPr="00730B41">
        <w:rPr>
          <w:rFonts w:ascii="Calibri" w:eastAsiaTheme="minorEastAsia" w:hAnsi="Calibri" w:cs="Calibri"/>
        </w:rPr>
        <w:t>ity</w:t>
      </w:r>
      <w:r w:rsidRPr="00730B41">
        <w:rPr>
          <w:rFonts w:ascii="Calibri" w:eastAsiaTheme="minorEastAsia" w:hAnsi="Calibri" w:cs="Calibri"/>
        </w:rPr>
        <w:t xml:space="preserve"> to </w:t>
      </w:r>
      <w:r w:rsidR="00DF4631" w:rsidRPr="00730B41">
        <w:rPr>
          <w:rFonts w:ascii="Calibri" w:eastAsiaTheme="minorEastAsia" w:hAnsi="Calibri" w:cs="Calibri"/>
        </w:rPr>
        <w:t>Disclose</w:t>
      </w:r>
      <w:r w:rsidRPr="00730B41">
        <w:rPr>
          <w:rFonts w:ascii="Calibri" w:eastAsiaTheme="minorEastAsia" w:hAnsi="Calibri" w:cs="Calibri"/>
        </w:rPr>
        <w:t xml:space="preserve"> </w:t>
      </w:r>
      <w:r w:rsidR="005B1232">
        <w:rPr>
          <w:rFonts w:ascii="Calibri" w:eastAsiaTheme="minorEastAsia" w:hAnsi="Calibri" w:cs="Calibri"/>
        </w:rPr>
        <w:t>an Individual’s</w:t>
      </w:r>
      <w:r w:rsidRPr="00730B41">
        <w:rPr>
          <w:rFonts w:ascii="Calibri" w:eastAsiaTheme="minorEastAsia" w:hAnsi="Calibri" w:cs="Calibri"/>
        </w:rPr>
        <w:t xml:space="preserve"> Individually Identifiable Information in </w:t>
      </w:r>
      <w:r w:rsidR="000F2C8B" w:rsidRPr="00730B41">
        <w:rPr>
          <w:rFonts w:ascii="Calibri" w:eastAsiaTheme="minorEastAsia" w:hAnsi="Calibri" w:cs="Calibri"/>
        </w:rPr>
        <w:t>R</w:t>
      </w:r>
      <w:r w:rsidRPr="00730B41">
        <w:rPr>
          <w:rFonts w:ascii="Calibri" w:eastAsiaTheme="minorEastAsia" w:hAnsi="Calibri" w:cs="Calibri"/>
        </w:rPr>
        <w:t xml:space="preserve">esponse to </w:t>
      </w:r>
      <w:r w:rsidR="007A34C0" w:rsidRPr="00730B41">
        <w:rPr>
          <w:rFonts w:ascii="Calibri" w:eastAsiaTheme="minorEastAsia" w:hAnsi="Calibri" w:cs="Calibri"/>
        </w:rPr>
        <w:t>Requests</w:t>
      </w:r>
      <w:r w:rsidRPr="00730B41">
        <w:rPr>
          <w:rFonts w:ascii="Calibri" w:eastAsiaTheme="minorEastAsia" w:hAnsi="Calibri" w:cs="Calibri"/>
        </w:rPr>
        <w:t xml:space="preserve"> via TEFCA Exchange, then, </w:t>
      </w:r>
      <w:r w:rsidRPr="00023B9F">
        <w:rPr>
          <w:color w:val="000000"/>
        </w:rPr>
        <w:t>at a minimum, prior to an Individual's first use/receipt of IAS from the IAS Provider, the IAS Provider must provide the Individual with a choice</w:t>
      </w:r>
      <w:r w:rsidR="00C02D34" w:rsidRPr="00023B9F">
        <w:rPr>
          <w:color w:val="000000"/>
        </w:rPr>
        <w:t xml:space="preserve"> </w:t>
      </w:r>
      <w:r w:rsidRPr="00023B9F">
        <w:rPr>
          <w:color w:val="000000"/>
        </w:rPr>
        <w:t xml:space="preserve">regarding whether or not the IAS Provider will Disclose Individually Identifiable Information in </w:t>
      </w:r>
      <w:r w:rsidR="006023B1">
        <w:rPr>
          <w:color w:val="000000"/>
        </w:rPr>
        <w:t>R</w:t>
      </w:r>
      <w:r w:rsidRPr="00023B9F">
        <w:rPr>
          <w:color w:val="000000"/>
        </w:rPr>
        <w:t xml:space="preserve">esponse to </w:t>
      </w:r>
      <w:r w:rsidR="00265D2A" w:rsidRPr="00023B9F">
        <w:rPr>
          <w:color w:val="000000"/>
        </w:rPr>
        <w:t>Requests</w:t>
      </w:r>
      <w:r w:rsidRPr="00023B9F">
        <w:rPr>
          <w:color w:val="000000"/>
        </w:rPr>
        <w:t xml:space="preserve"> via TEFCA Exchange. An IAS Provider may provide an Individual with a more granular choice (e.g.</w:t>
      </w:r>
      <w:r w:rsidR="00483BC2">
        <w:rPr>
          <w:color w:val="000000"/>
        </w:rPr>
        <w:t>,</w:t>
      </w:r>
      <w:r w:rsidRPr="00023B9F">
        <w:rPr>
          <w:color w:val="000000"/>
        </w:rPr>
        <w:t xml:space="preserve"> choice regarding Disclosure for each XP Code).</w:t>
      </w:r>
    </w:p>
    <w:p w14:paraId="38817A21" w14:textId="0FD2BFB2" w:rsidR="00CC51E3" w:rsidRPr="00023B9F" w:rsidRDefault="00CC51E3" w:rsidP="001F3838">
      <w:pPr>
        <w:pStyle w:val="ListParagraph"/>
        <w:numPr>
          <w:ilvl w:val="5"/>
          <w:numId w:val="17"/>
        </w:numPr>
        <w:spacing w:before="120" w:after="120"/>
        <w:jc w:val="both"/>
        <w:rPr>
          <w:color w:val="000000"/>
        </w:rPr>
      </w:pPr>
      <w:r w:rsidRPr="00730B41">
        <w:rPr>
          <w:rFonts w:ascii="Calibri" w:eastAsiaTheme="minorEastAsia" w:hAnsi="Calibri" w:cs="Calibri"/>
        </w:rPr>
        <w:t xml:space="preserve">The IAS Provider must </w:t>
      </w:r>
      <w:r w:rsidR="00012A94" w:rsidRPr="00730B41">
        <w:rPr>
          <w:rFonts w:ascii="Calibri" w:eastAsiaTheme="minorEastAsia" w:hAnsi="Calibri" w:cs="Calibri"/>
        </w:rPr>
        <w:t xml:space="preserve">implement and </w:t>
      </w:r>
      <w:r w:rsidR="00F077F8" w:rsidRPr="00730B41">
        <w:rPr>
          <w:rFonts w:ascii="Calibri" w:eastAsiaTheme="minorEastAsia" w:hAnsi="Calibri" w:cs="Calibri"/>
        </w:rPr>
        <w:t>adhere to</w:t>
      </w:r>
      <w:r w:rsidR="007B1D48" w:rsidRPr="00730B41">
        <w:rPr>
          <w:rFonts w:ascii="Calibri" w:eastAsiaTheme="minorEastAsia" w:hAnsi="Calibri" w:cs="Calibri"/>
        </w:rPr>
        <w:t xml:space="preserve"> process</w:t>
      </w:r>
      <w:r w:rsidR="00012A94" w:rsidRPr="00730B41">
        <w:rPr>
          <w:rFonts w:ascii="Calibri" w:eastAsiaTheme="minorEastAsia" w:hAnsi="Calibri" w:cs="Calibri"/>
        </w:rPr>
        <w:t>es to</w:t>
      </w:r>
      <w:r w:rsidR="00023B9F" w:rsidRPr="00730B41">
        <w:rPr>
          <w:rFonts w:ascii="Calibri" w:eastAsiaTheme="minorEastAsia" w:hAnsi="Calibri" w:cs="Calibri"/>
        </w:rPr>
        <w:t xml:space="preserve"> ensure that the Individual’s choice, as </w:t>
      </w:r>
      <w:r w:rsidR="007A34C0" w:rsidRPr="00730B41">
        <w:rPr>
          <w:rFonts w:ascii="Calibri" w:eastAsiaTheme="minorEastAsia" w:hAnsi="Calibri" w:cs="Calibri"/>
        </w:rPr>
        <w:t xml:space="preserve">described </w:t>
      </w:r>
      <w:r w:rsidR="007B1D48" w:rsidRPr="00730B41">
        <w:rPr>
          <w:rFonts w:ascii="Calibri" w:eastAsiaTheme="minorEastAsia" w:hAnsi="Calibri" w:cs="Calibri"/>
        </w:rPr>
        <w:t>in</w:t>
      </w:r>
      <w:r w:rsidR="007A34C0" w:rsidRPr="00730B41">
        <w:rPr>
          <w:rFonts w:ascii="Calibri" w:eastAsiaTheme="minorEastAsia" w:hAnsi="Calibri" w:cs="Calibri"/>
        </w:rPr>
        <w:t xml:space="preserve"> </w:t>
      </w:r>
      <w:r w:rsidR="004839F8">
        <w:rPr>
          <w:rFonts w:ascii="Calibri" w:eastAsiaTheme="minorEastAsia" w:hAnsi="Calibri" w:cs="Calibri"/>
        </w:rPr>
        <w:t>above,</w:t>
      </w:r>
      <w:r w:rsidR="007A34C0" w:rsidRPr="00730B41">
        <w:rPr>
          <w:rFonts w:ascii="Calibri" w:eastAsiaTheme="minorEastAsia" w:hAnsi="Calibri" w:cs="Calibri"/>
        </w:rPr>
        <w:t xml:space="preserve"> </w:t>
      </w:r>
      <w:r w:rsidR="00023B9F" w:rsidRPr="00730B41">
        <w:rPr>
          <w:rFonts w:ascii="Calibri" w:eastAsiaTheme="minorEastAsia" w:hAnsi="Calibri" w:cs="Calibri"/>
        </w:rPr>
        <w:t>is honored</w:t>
      </w:r>
      <w:r w:rsidR="00C02D34" w:rsidRPr="00730B41">
        <w:rPr>
          <w:rFonts w:ascii="Calibri" w:eastAsiaTheme="minorEastAsia" w:hAnsi="Calibri" w:cs="Calibri"/>
        </w:rPr>
        <w:t>.</w:t>
      </w:r>
    </w:p>
    <w:p w14:paraId="11782FBE" w14:textId="2F79095D" w:rsidR="00A86E9D" w:rsidRDefault="009D22FE" w:rsidP="003D3D4C">
      <w:pPr>
        <w:pStyle w:val="ListParagraph"/>
        <w:keepNext/>
        <w:keepLines/>
        <w:numPr>
          <w:ilvl w:val="2"/>
          <w:numId w:val="17"/>
        </w:numPr>
        <w:spacing w:before="120" w:after="120"/>
        <w:ind w:left="1584" w:hanging="144"/>
        <w:jc w:val="both"/>
        <w:rPr>
          <w:color w:val="000000"/>
        </w:rPr>
      </w:pPr>
      <w:r>
        <w:rPr>
          <w:color w:val="000000"/>
        </w:rPr>
        <w:lastRenderedPageBreak/>
        <w:t>C</w:t>
      </w:r>
      <w:r w:rsidR="1E4788D2" w:rsidRPr="00730B41">
        <w:rPr>
          <w:color w:val="000000"/>
        </w:rPr>
        <w:t xml:space="preserve">onspicuously display in the Notice </w:t>
      </w:r>
      <w:r>
        <w:rPr>
          <w:color w:val="000000"/>
        </w:rPr>
        <w:t>and on the IAS Provider’s public-facing website</w:t>
      </w:r>
      <w:r w:rsidR="00522697">
        <w:rPr>
          <w:color w:val="000000"/>
        </w:rPr>
        <w:t xml:space="preserve"> </w:t>
      </w:r>
      <w:r w:rsidR="00B52B13">
        <w:rPr>
          <w:color w:val="000000"/>
        </w:rPr>
        <w:t>the applicable</w:t>
      </w:r>
      <w:r w:rsidR="00522697">
        <w:rPr>
          <w:color w:val="000000"/>
        </w:rPr>
        <w:t xml:space="preserve"> statement</w:t>
      </w:r>
      <w:r w:rsidR="00647E48">
        <w:rPr>
          <w:color w:val="000000"/>
        </w:rPr>
        <w:t xml:space="preserve">, </w:t>
      </w:r>
      <w:r w:rsidR="00B52B13">
        <w:rPr>
          <w:color w:val="000000"/>
        </w:rPr>
        <w:t>as</w:t>
      </w:r>
      <w:r w:rsidR="00A86E9D">
        <w:rPr>
          <w:color w:val="000000"/>
        </w:rPr>
        <w:t xml:space="preserve"> </w:t>
      </w:r>
      <w:r w:rsidR="00BB0ECD">
        <w:rPr>
          <w:color w:val="000000"/>
        </w:rPr>
        <w:t xml:space="preserve">set forth </w:t>
      </w:r>
      <w:r w:rsidR="000E18FE">
        <w:rPr>
          <w:color w:val="000000"/>
        </w:rPr>
        <w:t>below,</w:t>
      </w:r>
      <w:r w:rsidR="00522697">
        <w:rPr>
          <w:color w:val="000000"/>
        </w:rPr>
        <w:t xml:space="preserve"> </w:t>
      </w:r>
      <w:r w:rsidR="00C90DCD">
        <w:rPr>
          <w:color w:val="000000"/>
        </w:rPr>
        <w:t>regarding whether the IAS Provider</w:t>
      </w:r>
      <w:r w:rsidR="00AB5CC6">
        <w:rPr>
          <w:color w:val="000000"/>
        </w:rPr>
        <w:t xml:space="preserve"> </w:t>
      </w:r>
      <w:r w:rsidR="00BB0ECD">
        <w:rPr>
          <w:color w:val="000000"/>
        </w:rPr>
        <w:t>is a Bidirectional IAS Provider or Request-Only IAS Provider</w:t>
      </w:r>
      <w:r w:rsidR="00AB5CC6">
        <w:rPr>
          <w:color w:val="000000"/>
        </w:rPr>
        <w:t xml:space="preserve">. </w:t>
      </w:r>
      <w:r w:rsidR="000B1289">
        <w:rPr>
          <w:color w:val="000000"/>
        </w:rPr>
        <w:t>The RCE will also display a list of participating IAS Providers</w:t>
      </w:r>
      <w:r w:rsidR="00ED2AFA">
        <w:rPr>
          <w:color w:val="000000"/>
        </w:rPr>
        <w:t xml:space="preserve"> </w:t>
      </w:r>
      <w:r w:rsidR="00F357E2">
        <w:rPr>
          <w:color w:val="000000"/>
        </w:rPr>
        <w:t>on its public-facing website, identifying Bidirectional and Request-Only IAS Providers</w:t>
      </w:r>
      <w:r w:rsidR="00ED2AFA">
        <w:rPr>
          <w:color w:val="000000"/>
        </w:rPr>
        <w:t>.</w:t>
      </w:r>
      <w:r w:rsidR="000B1289">
        <w:rPr>
          <w:color w:val="000000"/>
        </w:rPr>
        <w:t xml:space="preserve"> </w:t>
      </w:r>
    </w:p>
    <w:p w14:paraId="5F89686A" w14:textId="40B8D7BC" w:rsidR="00962C94" w:rsidRPr="00730B41" w:rsidRDefault="00966D04" w:rsidP="001F3838">
      <w:pPr>
        <w:pStyle w:val="ListParagraph"/>
        <w:numPr>
          <w:ilvl w:val="5"/>
          <w:numId w:val="17"/>
        </w:numPr>
        <w:spacing w:before="120" w:after="120"/>
        <w:jc w:val="both"/>
        <w:rPr>
          <w:rFonts w:cstheme="majorHAnsi"/>
        </w:rPr>
      </w:pPr>
      <w:r>
        <w:rPr>
          <w:rFonts w:cstheme="majorHAnsi"/>
          <w:b/>
          <w:bCs/>
        </w:rPr>
        <w:t>BIDIRECTIONAL</w:t>
      </w:r>
      <w:r w:rsidR="001B624D" w:rsidRPr="00730B41">
        <w:rPr>
          <w:rFonts w:cstheme="majorHAnsi"/>
          <w:b/>
          <w:bCs/>
        </w:rPr>
        <w:t xml:space="preserve"> IAS</w:t>
      </w:r>
      <w:r w:rsidR="00F565B3">
        <w:rPr>
          <w:rFonts w:cstheme="majorHAnsi"/>
          <w:b/>
          <w:bCs/>
        </w:rPr>
        <w:t xml:space="preserve"> PROVIDER</w:t>
      </w:r>
      <w:r w:rsidR="001B624D">
        <w:rPr>
          <w:rFonts w:cstheme="majorHAnsi"/>
        </w:rPr>
        <w:t xml:space="preserve">: </w:t>
      </w:r>
      <w:r w:rsidR="00A86E9D" w:rsidRPr="00730B41">
        <w:rPr>
          <w:rFonts w:cstheme="majorHAnsi"/>
        </w:rPr>
        <w:t>[IAS PROVIDER</w:t>
      </w:r>
      <w:r w:rsidR="00797E78">
        <w:rPr>
          <w:rFonts w:cstheme="majorHAnsi"/>
        </w:rPr>
        <w:t xml:space="preserve"> NAME</w:t>
      </w:r>
      <w:r w:rsidR="00A86E9D" w:rsidRPr="00730B41">
        <w:rPr>
          <w:rFonts w:cstheme="majorHAnsi"/>
        </w:rPr>
        <w:t xml:space="preserve">] </w:t>
      </w:r>
      <w:r w:rsidR="006165E8" w:rsidRPr="00730B41">
        <w:rPr>
          <w:rFonts w:cstheme="majorHAnsi"/>
        </w:rPr>
        <w:t>PROVIDES</w:t>
      </w:r>
      <w:r w:rsidR="00F43AA5" w:rsidRPr="00730B41">
        <w:rPr>
          <w:rFonts w:cstheme="majorHAnsi"/>
        </w:rPr>
        <w:t xml:space="preserve"> BIDIRECTIONAL</w:t>
      </w:r>
      <w:r w:rsidR="006165E8" w:rsidRPr="00730B41">
        <w:rPr>
          <w:rFonts w:cstheme="majorHAnsi"/>
        </w:rPr>
        <w:t xml:space="preserve"> SERVICES. THIS </w:t>
      </w:r>
      <w:r w:rsidR="00A86E9D" w:rsidRPr="00730B41">
        <w:rPr>
          <w:rFonts w:cstheme="majorHAnsi"/>
        </w:rPr>
        <w:t xml:space="preserve">GIVES YOU THE ABILITY TO </w:t>
      </w:r>
      <w:r w:rsidR="00B03BF7" w:rsidRPr="00730B41">
        <w:rPr>
          <w:rFonts w:cstheme="majorHAnsi"/>
        </w:rPr>
        <w:t xml:space="preserve">REQUEST </w:t>
      </w:r>
      <w:r w:rsidR="00A86E9D" w:rsidRPr="00730B41">
        <w:rPr>
          <w:rFonts w:cstheme="majorHAnsi"/>
        </w:rPr>
        <w:t xml:space="preserve">ACCESS </w:t>
      </w:r>
      <w:r w:rsidR="00B03BF7" w:rsidRPr="00730B41">
        <w:rPr>
          <w:rFonts w:cstheme="majorHAnsi"/>
        </w:rPr>
        <w:t xml:space="preserve">TO </w:t>
      </w:r>
      <w:r w:rsidR="00A86E9D" w:rsidRPr="00730B41">
        <w:rPr>
          <w:rFonts w:cstheme="majorHAnsi"/>
        </w:rPr>
        <w:t xml:space="preserve">YOUR HEALTH INFORMATION </w:t>
      </w:r>
      <w:r w:rsidR="00474BED">
        <w:rPr>
          <w:rFonts w:cstheme="majorHAnsi"/>
        </w:rPr>
        <w:t xml:space="preserve">VIA TEFCA EXCHANGE </w:t>
      </w:r>
      <w:r w:rsidR="006165E8" w:rsidRPr="00730B41">
        <w:rPr>
          <w:rFonts w:cstheme="majorHAnsi"/>
        </w:rPr>
        <w:t>AND</w:t>
      </w:r>
      <w:r w:rsidR="000C4E55" w:rsidRPr="00730B41">
        <w:rPr>
          <w:rFonts w:cstheme="majorHAnsi"/>
        </w:rPr>
        <w:t xml:space="preserve"> </w:t>
      </w:r>
      <w:r w:rsidR="00166FD6">
        <w:rPr>
          <w:rFonts w:cstheme="majorHAnsi"/>
        </w:rPr>
        <w:t xml:space="preserve">TO </w:t>
      </w:r>
      <w:r w:rsidR="000C4E55" w:rsidRPr="00730B41">
        <w:rPr>
          <w:rFonts w:cstheme="majorHAnsi"/>
        </w:rPr>
        <w:t>HAVE</w:t>
      </w:r>
      <w:r w:rsidR="00A86E9D" w:rsidRPr="00730B41">
        <w:rPr>
          <w:rFonts w:cstheme="majorHAnsi"/>
        </w:rPr>
        <w:t xml:space="preserve"> THE OPTION </w:t>
      </w:r>
      <w:r w:rsidR="000C4E55" w:rsidRPr="00730B41">
        <w:rPr>
          <w:rFonts w:cstheme="majorHAnsi"/>
        </w:rPr>
        <w:t>TO SHARE</w:t>
      </w:r>
      <w:r w:rsidR="00A86E9D" w:rsidRPr="00730B41">
        <w:rPr>
          <w:rFonts w:cstheme="majorHAnsi"/>
        </w:rPr>
        <w:t xml:space="preserve"> YOUR HEALTH INFORMATION WITH OTHER PARTICIPANTS IN TEFCA.</w:t>
      </w:r>
    </w:p>
    <w:p w14:paraId="60D4D05F" w14:textId="531909E1" w:rsidR="00B52B13" w:rsidRPr="00E541A7" w:rsidRDefault="00966D04" w:rsidP="00E541A7">
      <w:pPr>
        <w:pStyle w:val="ListParagraph"/>
        <w:numPr>
          <w:ilvl w:val="5"/>
          <w:numId w:val="17"/>
        </w:numPr>
        <w:spacing w:before="120" w:after="120"/>
        <w:jc w:val="both"/>
        <w:rPr>
          <w:rFonts w:cstheme="majorHAnsi"/>
        </w:rPr>
      </w:pPr>
      <w:r w:rsidRPr="00730B41">
        <w:rPr>
          <w:rFonts w:cstheme="majorHAnsi"/>
          <w:b/>
          <w:bCs/>
        </w:rPr>
        <w:t>REQUEST-ONLY IAS PROVIDER</w:t>
      </w:r>
      <w:r>
        <w:rPr>
          <w:rFonts w:cstheme="majorHAnsi"/>
        </w:rPr>
        <w:t xml:space="preserve">: </w:t>
      </w:r>
      <w:r w:rsidR="00A86E9D" w:rsidRPr="001F3838">
        <w:rPr>
          <w:rFonts w:cstheme="majorHAnsi"/>
        </w:rPr>
        <w:t>[IAS PROVIDER</w:t>
      </w:r>
      <w:r w:rsidR="00E541A7">
        <w:rPr>
          <w:rFonts w:cstheme="majorHAnsi"/>
        </w:rPr>
        <w:t xml:space="preserve"> NAME</w:t>
      </w:r>
      <w:r w:rsidR="00A86E9D" w:rsidRPr="001F3838">
        <w:rPr>
          <w:rFonts w:cstheme="majorHAnsi"/>
        </w:rPr>
        <w:t xml:space="preserve">] </w:t>
      </w:r>
      <w:r w:rsidR="006165E8" w:rsidRPr="001F3838">
        <w:rPr>
          <w:rFonts w:cstheme="majorHAnsi"/>
        </w:rPr>
        <w:t>DOES NOT PROVIDE BID</w:t>
      </w:r>
      <w:r w:rsidR="00C7152F" w:rsidRPr="001F3838">
        <w:rPr>
          <w:rFonts w:cstheme="majorHAnsi"/>
        </w:rPr>
        <w:t xml:space="preserve">IRECTIONAL SERVICES. </w:t>
      </w:r>
      <w:r w:rsidR="00923F21">
        <w:rPr>
          <w:rFonts w:cstheme="majorHAnsi"/>
        </w:rPr>
        <w:t>YOU WILL HAVE</w:t>
      </w:r>
      <w:r w:rsidR="001960AB" w:rsidRPr="00730B41">
        <w:rPr>
          <w:rFonts w:cstheme="majorHAnsi"/>
        </w:rPr>
        <w:t xml:space="preserve"> THE ABILITY TO REQUEST ACCESS TO YOUR HEALTH INFORMATION VIA TEFCA EXCHANGE. </w:t>
      </w:r>
      <w:r w:rsidR="00A86E9D" w:rsidRPr="001F3838">
        <w:rPr>
          <w:rFonts w:cstheme="majorHAnsi"/>
        </w:rPr>
        <w:t>YOU WILL NOT BE ABLE TO USE [IAS PROVIDER</w:t>
      </w:r>
      <w:r w:rsidR="00E541A7">
        <w:rPr>
          <w:rFonts w:cstheme="majorHAnsi"/>
        </w:rPr>
        <w:t xml:space="preserve"> NAME</w:t>
      </w:r>
      <w:r w:rsidR="00A86E9D" w:rsidRPr="001F3838">
        <w:rPr>
          <w:rFonts w:cstheme="majorHAnsi"/>
        </w:rPr>
        <w:t>] TO SHARE YOUR HEALTH INFORMATION WITH OTHER PARTICIPANTS IN TEFCA.</w:t>
      </w:r>
    </w:p>
    <w:p w14:paraId="410B7178" w14:textId="056225C9" w:rsidR="00844A92" w:rsidRPr="00730B41" w:rsidRDefault="00522697" w:rsidP="009D22FE">
      <w:pPr>
        <w:pStyle w:val="ListParagraph"/>
        <w:numPr>
          <w:ilvl w:val="2"/>
          <w:numId w:val="17"/>
        </w:numPr>
        <w:spacing w:before="120" w:after="120"/>
        <w:ind w:left="1584" w:hanging="144"/>
        <w:jc w:val="both"/>
        <w:rPr>
          <w:color w:val="000000"/>
        </w:rPr>
      </w:pPr>
      <w:r>
        <w:rPr>
          <w:color w:val="000000"/>
        </w:rPr>
        <w:t xml:space="preserve">Conspicuously display in the Notice </w:t>
      </w:r>
      <w:r w:rsidR="1E4788D2" w:rsidRPr="00730B41">
        <w:rPr>
          <w:color w:val="000000"/>
        </w:rPr>
        <w:t>clear instructions on how Individuals can exercise those choices, including but not limited to, how to obtain access to and an export of their Individually Identifiable Information and the available format(s) in which the Individually Identifiable Information can be exported;</w:t>
      </w:r>
    </w:p>
    <w:p w14:paraId="6F0CF144" w14:textId="77777777" w:rsidR="00844A92" w:rsidRPr="00345418" w:rsidRDefault="00844A92" w:rsidP="00A75732">
      <w:pPr>
        <w:pStyle w:val="ListParagraph"/>
        <w:numPr>
          <w:ilvl w:val="2"/>
          <w:numId w:val="17"/>
        </w:numPr>
        <w:spacing w:before="120" w:after="120"/>
        <w:ind w:left="1584" w:hanging="144"/>
        <w:jc w:val="both"/>
        <w:rPr>
          <w:color w:val="000000"/>
        </w:rPr>
      </w:pPr>
      <w:r>
        <w:rPr>
          <w:color w:val="000000"/>
        </w:rPr>
        <w:t xml:space="preserve">Respect the Individual’s choices by implementing any such choices within a reasonable </w:t>
      </w:r>
      <w:proofErr w:type="gramStart"/>
      <w:r>
        <w:rPr>
          <w:color w:val="000000"/>
        </w:rPr>
        <w:t>time period</w:t>
      </w:r>
      <w:proofErr w:type="gramEnd"/>
      <w:r>
        <w:rPr>
          <w:color w:val="000000"/>
        </w:rPr>
        <w:t>; and</w:t>
      </w:r>
    </w:p>
    <w:p w14:paraId="5E90B463" w14:textId="77777777" w:rsidR="00844A92" w:rsidRPr="00345418" w:rsidRDefault="00844A92" w:rsidP="00A75732">
      <w:pPr>
        <w:pStyle w:val="ListParagraph"/>
        <w:numPr>
          <w:ilvl w:val="2"/>
          <w:numId w:val="17"/>
        </w:numPr>
        <w:spacing w:before="120" w:after="120"/>
        <w:ind w:left="1584" w:hanging="144"/>
        <w:jc w:val="both"/>
        <w:rPr>
          <w:color w:val="000000"/>
        </w:rPr>
      </w:pPr>
      <w:r>
        <w:rPr>
          <w:color w:val="000000"/>
        </w:rPr>
        <w:t>Inform the Individual if the IAS Provider is reasonably aware of any Applicable Law that would prohibit it from honoring the Individual’s request to delete Individually Identifiable Information.</w:t>
      </w:r>
    </w:p>
    <w:p w14:paraId="70652F60" w14:textId="4C343AE7" w:rsidR="00A00576" w:rsidRPr="00345418" w:rsidRDefault="00DC729D" w:rsidP="00A75732">
      <w:pPr>
        <w:pStyle w:val="ListParagraph"/>
        <w:numPr>
          <w:ilvl w:val="0"/>
          <w:numId w:val="6"/>
        </w:numPr>
        <w:spacing w:before="360" w:after="120"/>
        <w:ind w:left="1080"/>
        <w:jc w:val="both"/>
        <w:rPr>
          <w:color w:val="000000"/>
        </w:rPr>
      </w:pPr>
      <w:r>
        <w:rPr>
          <w:color w:val="000000"/>
        </w:rPr>
        <w:t>Include a disclosure of any applicable fees or costs related to the IAS including the exercise of any Individual rights.</w:t>
      </w:r>
    </w:p>
    <w:p w14:paraId="74D767EA" w14:textId="32A3351B" w:rsidR="00AF3C16" w:rsidRPr="00345418" w:rsidRDefault="00AF3C16" w:rsidP="00A75732">
      <w:pPr>
        <w:pStyle w:val="ListParagraph"/>
        <w:numPr>
          <w:ilvl w:val="1"/>
          <w:numId w:val="6"/>
        </w:numPr>
        <w:spacing w:before="120" w:after="120"/>
        <w:ind w:left="1368"/>
        <w:jc w:val="both"/>
        <w:rPr>
          <w:color w:val="000000"/>
        </w:rPr>
      </w:pPr>
      <w:r>
        <w:rPr>
          <w:color w:val="000000"/>
        </w:rPr>
        <w:t>The disclosure also must:</w:t>
      </w:r>
    </w:p>
    <w:p w14:paraId="06BA6789" w14:textId="39BE0BD2" w:rsidR="00A00576" w:rsidRPr="00345418" w:rsidRDefault="00AF3C16" w:rsidP="00A75732">
      <w:pPr>
        <w:pStyle w:val="ListParagraph"/>
        <w:numPr>
          <w:ilvl w:val="2"/>
          <w:numId w:val="18"/>
        </w:numPr>
        <w:spacing w:before="120" w:after="120"/>
        <w:ind w:left="1584" w:hanging="144"/>
        <w:jc w:val="both"/>
        <w:rPr>
          <w:color w:val="000000"/>
        </w:rPr>
      </w:pPr>
      <w:r>
        <w:rPr>
          <w:color w:val="000000"/>
        </w:rPr>
        <w:t>Provide clarity around which services will result in fees to an Individual and when fees will be charged to Individuals (e.g., on a monthly or transactional basis), as well as when and how such fees must be paid, with a description of available grace periods and other relevant requirements and/or constraints; and</w:t>
      </w:r>
    </w:p>
    <w:p w14:paraId="2256A752" w14:textId="132BBDE5" w:rsidR="0034607B" w:rsidRPr="00345418" w:rsidRDefault="00AF3C16" w:rsidP="00A75732">
      <w:pPr>
        <w:pStyle w:val="ListParagraph"/>
        <w:numPr>
          <w:ilvl w:val="0"/>
          <w:numId w:val="6"/>
        </w:numPr>
        <w:spacing w:before="360" w:after="120"/>
        <w:ind w:left="1080"/>
        <w:jc w:val="both"/>
        <w:rPr>
          <w:color w:val="000000"/>
        </w:rPr>
      </w:pPr>
      <w:r>
        <w:rPr>
          <w:color w:val="000000"/>
        </w:rPr>
        <w:t>Note the amount of any then-current fees.</w:t>
      </w:r>
      <w:r w:rsidR="00FD0E12">
        <w:rPr>
          <w:color w:val="000000"/>
        </w:rPr>
        <w:t xml:space="preserve"> </w:t>
      </w:r>
      <w:r w:rsidR="00DC729D">
        <w:rPr>
          <w:color w:val="000000"/>
        </w:rPr>
        <w:t>Include an effective date of the written Notice and an effective date of any subsequent Material Change(s) to the Notice.</w:t>
      </w:r>
    </w:p>
    <w:p w14:paraId="715DCA94" w14:textId="3E9AC779" w:rsidR="001903AC" w:rsidRPr="00286B22" w:rsidRDefault="0040744B" w:rsidP="003D3D4C">
      <w:pPr>
        <w:pStyle w:val="Heading2"/>
      </w:pPr>
      <w:r>
        <w:lastRenderedPageBreak/>
        <w:t>4.2 Consent to Sale</w:t>
      </w:r>
    </w:p>
    <w:p w14:paraId="36318F25" w14:textId="53FF08BF" w:rsidR="001903AC" w:rsidRPr="00345418" w:rsidRDefault="001903AC" w:rsidP="003D3D4C">
      <w:pPr>
        <w:keepNext/>
        <w:keepLines/>
        <w:rPr>
          <w:color w:val="000000"/>
        </w:rPr>
      </w:pPr>
      <w:r>
        <w:rPr>
          <w:color w:val="000000"/>
        </w:rPr>
        <w:t>Notwithstanding anything to the contrary in the Notice, if an IAS Provider intends to 1) sell</w:t>
      </w:r>
      <w:r w:rsidR="00230FA6">
        <w:rPr>
          <w:color w:val="000000"/>
        </w:rPr>
        <w:t xml:space="preserve"> Individually Identifiable Information</w:t>
      </w:r>
      <w:r>
        <w:rPr>
          <w:color w:val="000000"/>
        </w:rPr>
        <w:t>, 2) receive remuneration in exchange for Individually Identifiable Information, or 3) use Individually Identifiable Information for targeted advertising or other marketing purposes, the IAS Provider must obtain the Individual’s prior, express, and documented consent ("Consent to Sale").  While the IAS Provider may obtain the Consent to Sale contemporaneously with the Individual’s consent to the Notice, the Consent to Sale must be conspicuously labeled as such and separate from the consent to the Notice.  </w:t>
      </w:r>
    </w:p>
    <w:p w14:paraId="264D5031" w14:textId="04AAA21D" w:rsidR="00810492" w:rsidRPr="00742D58" w:rsidRDefault="0040744B" w:rsidP="00DD6CD8">
      <w:pPr>
        <w:pStyle w:val="Heading2"/>
      </w:pPr>
      <w:r>
        <w:t xml:space="preserve">4.3 Content of Notice to Individual of TEFCA Security Incident or Breach of Unencrypted Information (IAS Incident) </w:t>
      </w:r>
    </w:p>
    <w:p w14:paraId="7F0A21CB" w14:textId="30F13BB2" w:rsidR="001903AC" w:rsidRPr="00345418" w:rsidRDefault="001903AC" w:rsidP="00F54D20">
      <w:pPr>
        <w:rPr>
          <w:color w:val="000000"/>
        </w:rPr>
      </w:pPr>
      <w:r>
        <w:rPr>
          <w:color w:val="000000"/>
        </w:rPr>
        <w:t>Notice to an Individual of an IAS Incident in which the Individual’s Individually Identifiable Information is reasonably believed to have been affected must include, to the extent possible, the following information</w:t>
      </w:r>
      <w:r w:rsidR="00A65236">
        <w:rPr>
          <w:rStyle w:val="FootnoteReference"/>
          <w:color w:val="000000"/>
        </w:rPr>
        <w:footnoteReference w:id="8"/>
      </w:r>
      <w:r>
        <w:rPr>
          <w:color w:val="000000"/>
        </w:rPr>
        <w:t xml:space="preserve">: </w:t>
      </w:r>
    </w:p>
    <w:p w14:paraId="42BF5937" w14:textId="77777777" w:rsidR="001903AC" w:rsidRPr="00345418" w:rsidRDefault="001903AC" w:rsidP="00EA0C49">
      <w:pPr>
        <w:pStyle w:val="ListParagraph"/>
        <w:numPr>
          <w:ilvl w:val="0"/>
          <w:numId w:val="19"/>
        </w:numPr>
        <w:spacing w:before="120" w:after="120"/>
        <w:ind w:left="1080"/>
        <w:jc w:val="both"/>
        <w:rPr>
          <w:rFonts w:eastAsia="Calibri"/>
          <w:color w:val="000000"/>
        </w:rPr>
      </w:pPr>
      <w:r>
        <w:rPr>
          <w:rFonts w:eastAsia="Calibri"/>
          <w:color w:val="000000"/>
        </w:rPr>
        <w:t xml:space="preserve">A brief description of what happened, including the date of the IAS Incident and the date of its Discovery, if known; </w:t>
      </w:r>
    </w:p>
    <w:p w14:paraId="41CE5F2F" w14:textId="77777777" w:rsidR="001903AC" w:rsidRPr="00345418" w:rsidRDefault="001903AC" w:rsidP="00EA0C49">
      <w:pPr>
        <w:pStyle w:val="ListParagraph"/>
        <w:numPr>
          <w:ilvl w:val="0"/>
          <w:numId w:val="19"/>
        </w:numPr>
        <w:spacing w:before="120" w:after="120"/>
        <w:ind w:left="1080"/>
        <w:jc w:val="both"/>
        <w:rPr>
          <w:rFonts w:eastAsia="Calibri"/>
          <w:color w:val="000000"/>
        </w:rPr>
      </w:pPr>
      <w:r>
        <w:rPr>
          <w:rFonts w:eastAsia="Calibri"/>
          <w:color w:val="000000"/>
        </w:rPr>
        <w:t>A description of the type(s) of Individually Identifiable involved in the IAS Incident (e.g., full name, Social Security number, date of birth, home address, account number, diagnosis, disability code, or other types of information involved);</w:t>
      </w:r>
    </w:p>
    <w:p w14:paraId="25265D80" w14:textId="77777777" w:rsidR="001903AC" w:rsidRPr="00345418" w:rsidRDefault="001903AC" w:rsidP="00EA0C49">
      <w:pPr>
        <w:pStyle w:val="ListParagraph"/>
        <w:numPr>
          <w:ilvl w:val="0"/>
          <w:numId w:val="19"/>
        </w:numPr>
        <w:spacing w:before="120" w:after="120"/>
        <w:ind w:left="1080"/>
        <w:jc w:val="both"/>
        <w:rPr>
          <w:rFonts w:eastAsia="Calibri"/>
          <w:color w:val="000000"/>
        </w:rPr>
      </w:pPr>
      <w:r>
        <w:rPr>
          <w:rFonts w:eastAsia="Calibri"/>
          <w:color w:val="000000"/>
        </w:rPr>
        <w:t>Any steps Individuals should take to protect themselves from potential harm resulting from the IAS Incident;</w:t>
      </w:r>
    </w:p>
    <w:p w14:paraId="4BDDBFA8" w14:textId="77777777" w:rsidR="001903AC" w:rsidRPr="00345418" w:rsidRDefault="001903AC" w:rsidP="00EA0C49">
      <w:pPr>
        <w:pStyle w:val="ListParagraph"/>
        <w:numPr>
          <w:ilvl w:val="0"/>
          <w:numId w:val="19"/>
        </w:numPr>
        <w:spacing w:before="120" w:after="120"/>
        <w:ind w:left="1080"/>
        <w:jc w:val="both"/>
        <w:rPr>
          <w:rFonts w:eastAsia="Calibri"/>
          <w:color w:val="000000"/>
        </w:rPr>
      </w:pPr>
      <w:r>
        <w:rPr>
          <w:rFonts w:eastAsia="Calibri"/>
          <w:color w:val="000000"/>
        </w:rPr>
        <w:t>A brief description of what the IAS Provider involved is doing to investigate the IAS Incident, to mitigate harm to Individuals, and to protect against any further IAS Incidents; and</w:t>
      </w:r>
    </w:p>
    <w:p w14:paraId="150E66CD" w14:textId="77777777" w:rsidR="001903AC" w:rsidRPr="00345418" w:rsidRDefault="001903AC" w:rsidP="00EA0C49">
      <w:pPr>
        <w:pStyle w:val="ListParagraph"/>
        <w:numPr>
          <w:ilvl w:val="0"/>
          <w:numId w:val="19"/>
        </w:numPr>
        <w:spacing w:before="120" w:after="120"/>
        <w:ind w:left="1080"/>
        <w:jc w:val="both"/>
        <w:rPr>
          <w:rFonts w:eastAsia="Calibri"/>
          <w:color w:val="000000"/>
        </w:rPr>
      </w:pPr>
      <w:r>
        <w:rPr>
          <w:rFonts w:eastAsia="Calibri"/>
          <w:color w:val="000000"/>
        </w:rPr>
        <w:t>Contact procedures for Individuals to ask questions or learn additional information related to the IAS Incident, which shall include a toll-free telephone number, e-mail address, and website with contact information and/or a contact form for the IAS Provider.</w:t>
      </w:r>
    </w:p>
    <w:p w14:paraId="648A86FC" w14:textId="77777777" w:rsidR="001E2759" w:rsidRPr="00782F8F" w:rsidRDefault="000A198F" w:rsidP="000A198F">
      <w:pPr>
        <w:pStyle w:val="Heading1"/>
        <w:pageBreakBefore/>
        <w:numPr>
          <w:ilvl w:val="0"/>
          <w:numId w:val="0"/>
        </w:numPr>
        <w:ind w:left="432" w:right="-86" w:hanging="432"/>
      </w:pPr>
      <w:r>
        <w:lastRenderedPageBreak/>
        <w:t>Additional Resources</w:t>
      </w:r>
    </w:p>
    <w:p w14:paraId="31695A73" w14:textId="77777777" w:rsidR="00F41690" w:rsidRDefault="00EE2FAB" w:rsidP="000A198F">
      <w:pPr>
        <w:jc w:val="left"/>
      </w:pPr>
      <w:r>
        <w:rPr>
          <w:rFonts w:cstheme="majorBidi"/>
        </w:rPr>
        <w:t xml:space="preserve">The CARIN Alliance. The CARIN Trust Framework and Code of Conduct available at: </w:t>
      </w:r>
      <w:hyperlink r:id="rId17" w:history="1">
        <w:r>
          <w:rPr>
            <w:rStyle w:val="Hyperlink"/>
            <w:color w:val="auto"/>
            <w:u w:val="none"/>
          </w:rPr>
          <w:t>https://assets-global.website-files.com/65458ca36464c3cb6a104ea2/65fdce437dc05d053ad4da1f_CARIN_Code_of_Conduct_2023.pdf</w:t>
        </w:r>
      </w:hyperlink>
    </w:p>
    <w:p w14:paraId="31BFACA5" w14:textId="77777777" w:rsidR="00EE2FAB" w:rsidRPr="000A198F" w:rsidRDefault="00EE2FAB" w:rsidP="000A198F">
      <w:pPr>
        <w:jc w:val="left"/>
        <w:rPr>
          <w:rStyle w:val="Hyperlink"/>
          <w:rFonts w:cstheme="majorBidi"/>
          <w:color w:val="auto"/>
          <w:u w:val="none"/>
        </w:rPr>
      </w:pPr>
      <w:r>
        <w:rPr>
          <w:rFonts w:cstheme="majorBidi"/>
        </w:rPr>
        <w:t xml:space="preserve">The CARIN Alliance. CARIN UX Guide available at: </w:t>
      </w:r>
      <w:r>
        <w:rPr>
          <w:rFonts w:cstheme="majorBidi"/>
        </w:rPr>
        <w:br/>
      </w:r>
      <w:hyperlink r:id="rId18" w:history="1">
        <w:r>
          <w:rPr>
            <w:rStyle w:val="Hyperlink"/>
            <w:rFonts w:cstheme="majorBidi"/>
            <w:color w:val="auto"/>
            <w:u w:val="none"/>
          </w:rPr>
          <w:t>https://carinuxguide.arcwebtech.com/</w:t>
        </w:r>
      </w:hyperlink>
    </w:p>
    <w:p w14:paraId="214EF8A1" w14:textId="77777777" w:rsidR="606F8180" w:rsidRPr="000A198F" w:rsidRDefault="00186F74" w:rsidP="000A198F">
      <w:pPr>
        <w:jc w:val="left"/>
        <w:rPr>
          <w:rFonts w:cstheme="majorBidi"/>
        </w:rPr>
      </w:pPr>
      <w:r>
        <w:rPr>
          <w:rFonts w:cstheme="majorBidi"/>
        </w:rPr>
        <w:t xml:space="preserve">Centers for Medicare &amp; Medicaid Services (CMS). Toolkit for Making Written Material Clear and Effective (2010) available at: </w:t>
      </w:r>
      <w:r>
        <w:rPr>
          <w:rFonts w:cstheme="majorBidi"/>
        </w:rPr>
        <w:br/>
      </w:r>
      <w:hyperlink r:id="rId19" w:history="1">
        <w:r>
          <w:rPr>
            <w:rStyle w:val="Hyperlink"/>
            <w:rFonts w:ascii="Calibri" w:eastAsia="Calibri" w:hAnsi="Calibri" w:cs="Calibri"/>
            <w:color w:val="auto"/>
            <w:u w:val="none"/>
          </w:rPr>
          <w:t>Toolkit for Making Written Material Clear and Effective (cms.gov)</w:t>
        </w:r>
      </w:hyperlink>
    </w:p>
    <w:p w14:paraId="6DA5054A" w14:textId="77777777" w:rsidR="00217E68" w:rsidRPr="000A198F" w:rsidRDefault="00105C7E" w:rsidP="000A198F">
      <w:pPr>
        <w:jc w:val="left"/>
        <w:rPr>
          <w:rFonts w:cstheme="majorBidi"/>
        </w:rPr>
      </w:pPr>
      <w:r>
        <w:rPr>
          <w:rFonts w:cstheme="majorBidi"/>
        </w:rPr>
        <w:t xml:space="preserve">State of California, Office of the Attorney General. Making Your Privacy Practices Public: Recommendations on Developing a Meaningful Privacy Policy (2014) available at: </w:t>
      </w:r>
      <w:hyperlink r:id="rId20" w:history="1">
        <w:r>
          <w:rPr>
            <w:rStyle w:val="Hyperlink"/>
            <w:rFonts w:cstheme="majorHAnsi"/>
            <w:color w:val="auto"/>
            <w:u w:val="none"/>
          </w:rPr>
          <w:t>https://oag.ca.gov/sites/all/files/agweb/pdfs/cybersecurity/making_your_privacy_practices_public.pdf</w:t>
        </w:r>
      </w:hyperlink>
    </w:p>
    <w:p w14:paraId="6EC8C8B0" w14:textId="77777777" w:rsidR="00175348" w:rsidRPr="000A198F" w:rsidRDefault="00AD7282" w:rsidP="6B1DDC71">
      <w:pPr>
        <w:jc w:val="left"/>
        <w:rPr>
          <w:rStyle w:val="Hyperlink"/>
          <w:rFonts w:cstheme="majorBidi"/>
          <w:color w:val="auto"/>
          <w:u w:val="none"/>
        </w:rPr>
      </w:pPr>
      <w:r>
        <w:rPr>
          <w:rFonts w:cstheme="majorBidi"/>
        </w:rPr>
        <w:t xml:space="preserve">The Federal Trade Commission (FTC). Mobile Health App Developers: FTC Best Practices (2022) available at: </w:t>
      </w:r>
      <w:r>
        <w:br/>
      </w:r>
      <w:hyperlink r:id="rId21" w:history="1">
        <w:r>
          <w:rPr>
            <w:rStyle w:val="Hyperlink"/>
            <w:rFonts w:cstheme="majorBidi"/>
            <w:color w:val="auto"/>
            <w:u w:val="none"/>
          </w:rPr>
          <w:t>https://www.ftc.gov/business-guidance/resources/mobile-health-app-developers-ftc-best-practices</w:t>
        </w:r>
      </w:hyperlink>
    </w:p>
    <w:p w14:paraId="27C7FBDA" w14:textId="77777777" w:rsidR="00693754" w:rsidRPr="000A198F" w:rsidRDefault="00A525C7" w:rsidP="000A198F">
      <w:pPr>
        <w:jc w:val="left"/>
        <w:rPr>
          <w:rFonts w:cstheme="majorBidi"/>
        </w:rPr>
      </w:pPr>
      <w:r>
        <w:rPr>
          <w:rFonts w:cstheme="majorBidi"/>
        </w:rPr>
        <w:t xml:space="preserve">FTC. Protecting Consumer Privacy in an Era of Rapid Change: Recommendations for Businesses and Policymakers (2012) available at: </w:t>
      </w:r>
      <w:hyperlink r:id="rId22" w:history="1">
        <w:r>
          <w:rPr>
            <w:rStyle w:val="Hyperlink"/>
            <w:rFonts w:cstheme="majorHAnsi"/>
            <w:color w:val="auto"/>
            <w:u w:val="none"/>
          </w:rPr>
          <w:t>https://www.ftc.gov/sites/default/files/documents/reports/federal-trade-commission-report-protecting-consumer-privacy-era-rapid-change-recommendations/120326privacyreport.pdf</w:t>
        </w:r>
      </w:hyperlink>
    </w:p>
    <w:p w14:paraId="3E15B409" w14:textId="77777777" w:rsidR="006615D9" w:rsidRPr="000A198F" w:rsidRDefault="00B24609" w:rsidP="000A198F">
      <w:pPr>
        <w:jc w:val="left"/>
        <w:rPr>
          <w:rFonts w:cstheme="majorBidi"/>
        </w:rPr>
      </w:pPr>
      <w:r>
        <w:rPr>
          <w:rFonts w:cstheme="majorBidi"/>
        </w:rPr>
        <w:t xml:space="preserve">FTC. Complying with COPPA: Frequently Asked Questions (FAQs) (2020) available at: </w:t>
      </w:r>
      <w:r>
        <w:rPr>
          <w:rFonts w:cstheme="majorBidi"/>
        </w:rPr>
        <w:br/>
      </w:r>
      <w:hyperlink r:id="rId23" w:anchor="A.%20General%20Questions" w:history="1">
        <w:r>
          <w:rPr>
            <w:rStyle w:val="Hyperlink"/>
            <w:rFonts w:cstheme="majorHAnsi"/>
            <w:color w:val="auto"/>
            <w:u w:val="none"/>
          </w:rPr>
          <w:t>https://www.ftc.gov/business-guidance/resources/complying-coppa-frequently-asked-questions#A.%20General%20Questions</w:t>
        </w:r>
      </w:hyperlink>
    </w:p>
    <w:p w14:paraId="61A88EF1" w14:textId="77777777" w:rsidR="00EE2FAB" w:rsidRPr="000A198F" w:rsidRDefault="00EE2FAB" w:rsidP="000A198F">
      <w:pPr>
        <w:jc w:val="left"/>
        <w:rPr>
          <w:rFonts w:cstheme="majorBidi"/>
        </w:rPr>
      </w:pPr>
      <w:r>
        <w:rPr>
          <w:rFonts w:cstheme="majorBidi"/>
        </w:rPr>
        <w:t xml:space="preserve">National Telecommunications and Information Administration. Short Form Notice Code of Conduct to Promote Transparency in Mobile App Practices (2013) available at: </w:t>
      </w:r>
      <w:hyperlink r:id="rId24" w:history="1">
        <w:r>
          <w:rPr>
            <w:rStyle w:val="Hyperlink"/>
            <w:rFonts w:cstheme="majorBidi"/>
            <w:color w:val="auto"/>
            <w:u w:val="none"/>
          </w:rPr>
          <w:t>https://www.ntia.doc.gov/files/ntia/publications/july_25_code_draft.pdf</w:t>
        </w:r>
      </w:hyperlink>
    </w:p>
    <w:p w14:paraId="1A808CF1" w14:textId="77777777" w:rsidR="00746507" w:rsidRPr="000A198F" w:rsidRDefault="00746507" w:rsidP="000A198F">
      <w:pPr>
        <w:jc w:val="left"/>
        <w:rPr>
          <w:rFonts w:eastAsiaTheme="majorEastAsia" w:cstheme="majorBidi"/>
        </w:rPr>
      </w:pPr>
      <w:r>
        <w:rPr>
          <w:rFonts w:cstheme="majorBidi"/>
        </w:rPr>
        <w:t xml:space="preserve">U.S. Department of Health and Human Services (HHS). Examining Oversight of the Privacy &amp; Security of Health Data Collected by Entities Not Regulated by HIPAA (2016) available at: </w:t>
      </w:r>
      <w:hyperlink r:id="rId25" w:history="1">
        <w:r>
          <w:rPr>
            <w:rStyle w:val="Hyperlink"/>
            <w:rFonts w:cstheme="majorBidi"/>
            <w:color w:val="auto"/>
            <w:u w:val="none"/>
          </w:rPr>
          <w:t>https://www.healthit.gov/sites/default/files/non-covered_entities_report_june_17_2016.pdf</w:t>
        </w:r>
      </w:hyperlink>
      <w:r>
        <w:rPr>
          <w:rFonts w:cstheme="majorBidi"/>
        </w:rPr>
        <w:t>.</w:t>
      </w:r>
    </w:p>
    <w:p w14:paraId="50ABC7C6" w14:textId="77777777" w:rsidR="00ED75E0" w:rsidRPr="000A198F" w:rsidRDefault="00EF4A11" w:rsidP="000A198F">
      <w:pPr>
        <w:keepNext/>
        <w:keepLines/>
        <w:jc w:val="left"/>
        <w:rPr>
          <w:rFonts w:eastAsiaTheme="majorEastAsia" w:cstheme="majorBidi"/>
        </w:rPr>
      </w:pPr>
      <w:r>
        <w:rPr>
          <w:rFonts w:cstheme="majorBidi"/>
        </w:rPr>
        <w:lastRenderedPageBreak/>
        <w:t>HHS. Office for Civil Rights (OCR). Model Notices of Privacy Practices Webpage (2013) available at:</w:t>
      </w:r>
      <w:r>
        <w:rPr>
          <w:rFonts w:cstheme="majorBidi"/>
        </w:rPr>
        <w:br/>
      </w:r>
      <w:hyperlink r:id="rId26" w:history="1">
        <w:r>
          <w:rPr>
            <w:rStyle w:val="Hyperlink"/>
            <w:rFonts w:cstheme="majorHAnsi"/>
            <w:color w:val="auto"/>
            <w:u w:val="none"/>
          </w:rPr>
          <w:t>https://www.hhs.gov/hipaa/for-professionals/privacy/guidance/model-notices-privacy-practices/index.html</w:t>
        </w:r>
      </w:hyperlink>
      <w:r>
        <w:rPr>
          <w:rFonts w:cstheme="majorHAnsi"/>
        </w:rPr>
        <w:t xml:space="preserve"> </w:t>
      </w:r>
    </w:p>
    <w:p w14:paraId="691BE90B" w14:textId="77777777" w:rsidR="007C714D" w:rsidRPr="000A198F" w:rsidRDefault="00EF4A11" w:rsidP="000A198F">
      <w:pPr>
        <w:jc w:val="left"/>
        <w:rPr>
          <w:rFonts w:eastAsiaTheme="majorEastAsia" w:cstheme="majorBidi"/>
        </w:rPr>
      </w:pPr>
      <w:r>
        <w:rPr>
          <w:rFonts w:cstheme="majorBidi"/>
        </w:rPr>
        <w:t>HHS, OCR. FAQs Regarding Fees (2020) available at:</w:t>
      </w:r>
      <w:r>
        <w:rPr>
          <w:rFonts w:cstheme="majorBidi"/>
        </w:rPr>
        <w:br/>
      </w:r>
      <w:hyperlink r:id="rId27" w:history="1">
        <w:r>
          <w:rPr>
            <w:rStyle w:val="Hyperlink"/>
            <w:rFonts w:cstheme="majorHAnsi"/>
            <w:color w:val="auto"/>
            <w:u w:val="none"/>
          </w:rPr>
          <w:t>https://www.hhs.gov/hipaa/for-professionals/faq/2024/may-a-covered-entity-charge-individuals-a-fee/index.html</w:t>
        </w:r>
      </w:hyperlink>
    </w:p>
    <w:p w14:paraId="6EC83D56" w14:textId="77777777" w:rsidR="000A198F" w:rsidRDefault="00D04CDF" w:rsidP="000A198F">
      <w:pPr>
        <w:jc w:val="left"/>
        <w:rPr>
          <w:rFonts w:cstheme="majorBidi"/>
        </w:rPr>
      </w:pPr>
      <w:r>
        <w:rPr>
          <w:rFonts w:cstheme="majorBidi"/>
        </w:rPr>
        <w:t xml:space="preserve">HHS, ONC. Model Privacy Notice (2018) available at: </w:t>
      </w:r>
      <w:hyperlink r:id="rId28" w:history="1">
        <w:r>
          <w:rPr>
            <w:rStyle w:val="Hyperlink"/>
            <w:rFonts w:cstheme="majorBidi"/>
            <w:color w:val="auto"/>
            <w:u w:val="none"/>
          </w:rPr>
          <w:t>https://www.healthit.gov/topic/privacy-security-and-hipaa/model-privacy-notice-mpn</w:t>
        </w:r>
      </w:hyperlink>
    </w:p>
    <w:p w14:paraId="12E5ED21" w14:textId="77777777" w:rsidR="009A11C1" w:rsidRPr="000A198F" w:rsidRDefault="00D04CDF" w:rsidP="000A198F">
      <w:pPr>
        <w:jc w:val="left"/>
        <w:rPr>
          <w:rFonts w:cstheme="majorBidi"/>
        </w:rPr>
      </w:pPr>
      <w:r>
        <w:rPr>
          <w:rFonts w:cstheme="majorBidi"/>
        </w:rPr>
        <w:t xml:space="preserve">HHS.ONC Information Blocking FAQs available at: </w:t>
      </w:r>
      <w:hyperlink r:id="rId29" w:history="1">
        <w:r>
          <w:rPr>
            <w:rStyle w:val="Hyperlink"/>
            <w:rFonts w:cstheme="majorBidi"/>
            <w:color w:val="auto"/>
            <w:u w:val="none"/>
          </w:rPr>
          <w:t>https://www.healthit.gov/curesrule/resources/information-blocking-faqs</w:t>
        </w:r>
      </w:hyperlink>
      <w:r>
        <w:rPr>
          <w:rFonts w:cstheme="majorBidi"/>
        </w:rPr>
        <w:t xml:space="preserve"> </w:t>
      </w:r>
    </w:p>
    <w:p w14:paraId="19C6B939" w14:textId="77777777" w:rsidR="00B943A4" w:rsidRPr="000A198F" w:rsidRDefault="00D04CDF" w:rsidP="000A198F">
      <w:pPr>
        <w:jc w:val="left"/>
        <w:rPr>
          <w:rFonts w:cstheme="majorBidi"/>
        </w:rPr>
      </w:pPr>
      <w:r>
        <w:rPr>
          <w:rFonts w:cstheme="majorBidi"/>
        </w:rPr>
        <w:t xml:space="preserve">HHS, National Committee on Vital and Health Statistics. Health Information Privacy Beyond HIPAA: A Framework for Use and Protection – A Report for Policy Makers (2019) available at: </w:t>
      </w:r>
      <w:r>
        <w:rPr>
          <w:rFonts w:cstheme="majorBidi"/>
        </w:rPr>
        <w:br/>
      </w:r>
      <w:hyperlink r:id="rId30" w:history="1">
        <w:r>
          <w:rPr>
            <w:rStyle w:val="Hyperlink"/>
            <w:rFonts w:cstheme="majorBidi"/>
            <w:color w:val="auto"/>
            <w:u w:val="none"/>
          </w:rPr>
          <w:t>https://ncvhs.hhs.gov/wp-content/uploads/2019/07/Report-Framework-for-Health-Information-Privacy.pdf</w:t>
        </w:r>
      </w:hyperlink>
      <w:r>
        <w:rPr>
          <w:rFonts w:cstheme="majorBidi"/>
        </w:rPr>
        <w:t xml:space="preserve"> </w:t>
      </w:r>
    </w:p>
    <w:p w14:paraId="77BC75F4" w14:textId="77777777" w:rsidR="00897A09" w:rsidRDefault="00AD6E57" w:rsidP="000A198F">
      <w:pPr>
        <w:jc w:val="left"/>
      </w:pPr>
      <w:r>
        <w:rPr>
          <w:rFonts w:cstheme="majorBidi"/>
        </w:rPr>
        <w:t xml:space="preserve">United States Government. Federal plain language guidelines (2010) available at: </w:t>
      </w:r>
      <w:r>
        <w:br/>
      </w:r>
      <w:hyperlink r:id="rId31" w:history="1">
        <w:r>
          <w:rPr>
            <w:rStyle w:val="Hyperlink"/>
            <w:color w:val="auto"/>
            <w:u w:val="none"/>
          </w:rPr>
          <w:t>https://www.plainlanguage.gov/guidelines/</w:t>
        </w:r>
      </w:hyperlink>
    </w:p>
    <w:p w14:paraId="1405FEF7" w14:textId="77777777" w:rsidR="00E3041D" w:rsidRDefault="00E3041D" w:rsidP="3BF04A11">
      <w:pPr>
        <w:jc w:val="left"/>
        <w:rPr>
          <w:rStyle w:val="Hyperlink"/>
          <w:rFonts w:cstheme="majorHAnsi"/>
        </w:rPr>
      </w:pPr>
    </w:p>
    <w:p w14:paraId="4512FDCE" w14:textId="77777777" w:rsidR="00897A09" w:rsidRPr="00DD6CD8" w:rsidRDefault="00893A0C" w:rsidP="00DD6CD8">
      <w:pPr>
        <w:pStyle w:val="Heading1"/>
        <w:pageBreakBefore/>
        <w:numPr>
          <w:ilvl w:val="0"/>
          <w:numId w:val="0"/>
        </w:numPr>
        <w:ind w:right="-86"/>
      </w:pPr>
      <w:r>
        <w:lastRenderedPageBreak/>
        <w:t>Version History</w:t>
      </w:r>
    </w:p>
    <w:tbl>
      <w:tblPr>
        <w:tblStyle w:val="GridTable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358"/>
        <w:gridCol w:w="3117"/>
      </w:tblGrid>
      <w:tr w:rsidR="00391CBE" w14:paraId="16DC14EC" w14:textId="77777777" w:rsidTr="003D3D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75" w:type="dxa"/>
            <w:shd w:val="clear" w:color="auto" w:fill="08605D"/>
            <w:vAlign w:val="center"/>
          </w:tcPr>
          <w:p w14:paraId="049FAAE5" w14:textId="77777777" w:rsidR="00391CBE" w:rsidRPr="00912824" w:rsidRDefault="00391CBE" w:rsidP="00DD6CD8">
            <w:pPr>
              <w:spacing w:before="120" w:after="120"/>
              <w:jc w:val="center"/>
              <w:rPr>
                <w:bCs w:val="0"/>
              </w:rPr>
            </w:pPr>
            <w:r>
              <w:rPr>
                <w:bCs w:val="0"/>
              </w:rPr>
              <w:t>Version</w:t>
            </w:r>
          </w:p>
        </w:tc>
        <w:tc>
          <w:tcPr>
            <w:tcW w:w="3358" w:type="dxa"/>
            <w:shd w:val="clear" w:color="auto" w:fill="08605D"/>
            <w:vAlign w:val="center"/>
          </w:tcPr>
          <w:p w14:paraId="7C6BCB9C" w14:textId="77777777" w:rsidR="00391CBE" w:rsidRPr="00912824" w:rsidRDefault="00391CBE" w:rsidP="00DD6CD8">
            <w:pPr>
              <w:spacing w:before="120" w:after="120"/>
              <w:jc w:val="center"/>
              <w:cnfStyle w:val="100000000000" w:firstRow="1" w:lastRow="0" w:firstColumn="0" w:lastColumn="0" w:oddVBand="0" w:evenVBand="0" w:oddHBand="0" w:evenHBand="0" w:firstRowFirstColumn="0" w:firstRowLastColumn="0" w:lastRowFirstColumn="0" w:lastRowLastColumn="0"/>
              <w:rPr>
                <w:bCs w:val="0"/>
              </w:rPr>
            </w:pPr>
            <w:r>
              <w:rPr>
                <w:bCs w:val="0"/>
              </w:rPr>
              <w:t>Revision Date</w:t>
            </w:r>
          </w:p>
        </w:tc>
        <w:tc>
          <w:tcPr>
            <w:tcW w:w="3117" w:type="dxa"/>
            <w:shd w:val="clear" w:color="auto" w:fill="08605D"/>
            <w:vAlign w:val="center"/>
          </w:tcPr>
          <w:p w14:paraId="4E6F1742" w14:textId="77777777" w:rsidR="00391CBE" w:rsidRPr="00912824" w:rsidRDefault="00391CBE" w:rsidP="00DD6CD8">
            <w:pPr>
              <w:spacing w:before="120" w:after="120"/>
              <w:jc w:val="center"/>
              <w:cnfStyle w:val="100000000000" w:firstRow="1" w:lastRow="0" w:firstColumn="0" w:lastColumn="0" w:oddVBand="0" w:evenVBand="0" w:oddHBand="0" w:evenHBand="0" w:firstRowFirstColumn="0" w:firstRowLastColumn="0" w:lastRowFirstColumn="0" w:lastRowLastColumn="0"/>
              <w:rPr>
                <w:bCs w:val="0"/>
              </w:rPr>
            </w:pPr>
            <w:r>
              <w:rPr>
                <w:bCs w:val="0"/>
              </w:rPr>
              <w:t>Section #(s) of Update</w:t>
            </w:r>
          </w:p>
        </w:tc>
      </w:tr>
      <w:tr w:rsidR="00391CBE" w14:paraId="19F4E924" w14:textId="77777777" w:rsidTr="00DD6C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vAlign w:val="center"/>
          </w:tcPr>
          <w:p w14:paraId="141B6253" w14:textId="77777777" w:rsidR="00391CBE" w:rsidRDefault="00730708" w:rsidP="00DD6CD8">
            <w:pPr>
              <w:spacing w:before="120" w:after="120"/>
              <w:jc w:val="center"/>
            </w:pPr>
            <w:r>
              <w:t>Standard Operating Procedure (SOP): Individual Access Services (IAS) Provider Privacy and Security Notice and Practices Version 1.0</w:t>
            </w:r>
          </w:p>
        </w:tc>
        <w:tc>
          <w:tcPr>
            <w:tcW w:w="3358" w:type="dxa"/>
            <w:vAlign w:val="center"/>
          </w:tcPr>
          <w:p w14:paraId="7997D3A7" w14:textId="77777777" w:rsidR="00391CBE" w:rsidRDefault="001523A6" w:rsidP="00DD6CD8">
            <w:pPr>
              <w:spacing w:before="120" w:after="120"/>
              <w:jc w:val="center"/>
              <w:cnfStyle w:val="000000100000" w:firstRow="0" w:lastRow="0" w:firstColumn="0" w:lastColumn="0" w:oddVBand="0" w:evenVBand="0" w:oddHBand="1" w:evenHBand="0" w:firstRowFirstColumn="0" w:firstRowLastColumn="0" w:lastRowFirstColumn="0" w:lastRowLastColumn="0"/>
            </w:pPr>
            <w:r>
              <w:t>Released 12/11/2023</w:t>
            </w:r>
          </w:p>
        </w:tc>
        <w:tc>
          <w:tcPr>
            <w:tcW w:w="3117" w:type="dxa"/>
            <w:vAlign w:val="center"/>
          </w:tcPr>
          <w:p w14:paraId="509FB523" w14:textId="77777777" w:rsidR="00391CBE" w:rsidRDefault="001523A6" w:rsidP="00DD6CD8">
            <w:pPr>
              <w:spacing w:before="120" w:after="120"/>
              <w:jc w:val="center"/>
              <w:cnfStyle w:val="000000100000" w:firstRow="0" w:lastRow="0" w:firstColumn="0" w:lastColumn="0" w:oddVBand="0" w:evenVBand="0" w:oddHBand="1" w:evenHBand="0" w:firstRowFirstColumn="0" w:firstRowLastColumn="0" w:lastRowFirstColumn="0" w:lastRowLastColumn="0"/>
            </w:pPr>
            <w:r>
              <w:t>N/A</w:t>
            </w:r>
          </w:p>
        </w:tc>
      </w:tr>
      <w:tr w:rsidR="00391CBE" w14:paraId="00310A62" w14:textId="77777777" w:rsidTr="00DD6CD8">
        <w:tc>
          <w:tcPr>
            <w:cnfStyle w:val="001000000000" w:firstRow="0" w:lastRow="0" w:firstColumn="1" w:lastColumn="0" w:oddVBand="0" w:evenVBand="0" w:oddHBand="0" w:evenHBand="0" w:firstRowFirstColumn="0" w:firstRowLastColumn="0" w:lastRowFirstColumn="0" w:lastRowLastColumn="0"/>
            <w:tcW w:w="2875" w:type="dxa"/>
            <w:vAlign w:val="center"/>
          </w:tcPr>
          <w:p w14:paraId="63A0D35B" w14:textId="77777777" w:rsidR="00391CBE" w:rsidRDefault="00C174EC" w:rsidP="00DD6CD8">
            <w:pPr>
              <w:spacing w:before="120" w:after="120"/>
              <w:jc w:val="center"/>
            </w:pPr>
            <w:r>
              <w:t>Draft Standard Operating Procedure (SOP): Individual Access Service (IAS) Provider Requirements Version 2.0</w:t>
            </w:r>
          </w:p>
        </w:tc>
        <w:tc>
          <w:tcPr>
            <w:tcW w:w="3358" w:type="dxa"/>
            <w:vAlign w:val="center"/>
          </w:tcPr>
          <w:p w14:paraId="2BD93CA0" w14:textId="77777777" w:rsidR="00391CBE" w:rsidRDefault="001523A6" w:rsidP="00DD6CD8">
            <w:pPr>
              <w:spacing w:before="120" w:after="120"/>
              <w:jc w:val="center"/>
              <w:cnfStyle w:val="000000000000" w:firstRow="0" w:lastRow="0" w:firstColumn="0" w:lastColumn="0" w:oddVBand="0" w:evenVBand="0" w:oddHBand="0" w:evenHBand="0" w:firstRowFirstColumn="0" w:firstRowLastColumn="0" w:lastRowFirstColumn="0" w:lastRowLastColumn="0"/>
            </w:pPr>
            <w:r>
              <w:t>Released 1/19/2024</w:t>
            </w:r>
          </w:p>
        </w:tc>
        <w:tc>
          <w:tcPr>
            <w:tcW w:w="3117" w:type="dxa"/>
            <w:vAlign w:val="center"/>
          </w:tcPr>
          <w:p w14:paraId="47F7958D" w14:textId="77777777" w:rsidR="00391CBE" w:rsidRDefault="001523A6" w:rsidP="00DD6CD8">
            <w:pPr>
              <w:spacing w:before="120" w:after="120"/>
              <w:jc w:val="center"/>
              <w:cnfStyle w:val="000000000000" w:firstRow="0" w:lastRow="0" w:firstColumn="0" w:lastColumn="0" w:oddVBand="0" w:evenVBand="0" w:oddHBand="0" w:evenHBand="0" w:firstRowFirstColumn="0" w:firstRowLastColumn="0" w:lastRowFirstColumn="0" w:lastRowLastColumn="0"/>
            </w:pPr>
            <w:r>
              <w:t>All sections</w:t>
            </w:r>
          </w:p>
        </w:tc>
      </w:tr>
      <w:tr w:rsidR="0053248B" w14:paraId="7A9AE3B7" w14:textId="77777777" w:rsidTr="00532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vAlign w:val="center"/>
          </w:tcPr>
          <w:p w14:paraId="74680201" w14:textId="77777777" w:rsidR="0053248B" w:rsidRDefault="00302911" w:rsidP="00DD6CD8">
            <w:pPr>
              <w:spacing w:before="120" w:after="120"/>
              <w:jc w:val="center"/>
            </w:pPr>
            <w:r>
              <w:t>Standard Operating Procedure (SOP): Individual Access Service (IAS) Provider Requirements Version 2.0</w:t>
            </w:r>
          </w:p>
        </w:tc>
        <w:tc>
          <w:tcPr>
            <w:tcW w:w="3358" w:type="dxa"/>
            <w:vAlign w:val="center"/>
          </w:tcPr>
          <w:p w14:paraId="5521C73E" w14:textId="77777777" w:rsidR="0053248B" w:rsidRDefault="0053248B" w:rsidP="00DD6CD8">
            <w:pPr>
              <w:spacing w:before="120" w:after="120"/>
              <w:jc w:val="center"/>
              <w:cnfStyle w:val="000000100000" w:firstRow="0" w:lastRow="0" w:firstColumn="0" w:lastColumn="0" w:oddVBand="0" w:evenVBand="0" w:oddHBand="1" w:evenHBand="0" w:firstRowFirstColumn="0" w:firstRowLastColumn="0" w:lastRowFirstColumn="0" w:lastRowLastColumn="0"/>
            </w:pPr>
            <w:r>
              <w:t>Released 7/1/2024</w:t>
            </w:r>
          </w:p>
        </w:tc>
        <w:tc>
          <w:tcPr>
            <w:tcW w:w="3117" w:type="dxa"/>
            <w:vAlign w:val="center"/>
          </w:tcPr>
          <w:p w14:paraId="0BE56686" w14:textId="77777777" w:rsidR="0053248B" w:rsidRDefault="0053248B" w:rsidP="00DD6CD8">
            <w:pPr>
              <w:spacing w:before="120" w:after="120"/>
              <w:jc w:val="center"/>
              <w:cnfStyle w:val="000000100000" w:firstRow="0" w:lastRow="0" w:firstColumn="0" w:lastColumn="0" w:oddVBand="0" w:evenVBand="0" w:oddHBand="1" w:evenHBand="0" w:firstRowFirstColumn="0" w:firstRowLastColumn="0" w:lastRowFirstColumn="0" w:lastRowLastColumn="0"/>
            </w:pPr>
            <w:r>
              <w:t>All sections</w:t>
            </w:r>
          </w:p>
        </w:tc>
      </w:tr>
      <w:tr w:rsidR="005A7EE7" w14:paraId="7F963775" w14:textId="77777777" w:rsidTr="0053248B">
        <w:tc>
          <w:tcPr>
            <w:cnfStyle w:val="001000000000" w:firstRow="0" w:lastRow="0" w:firstColumn="1" w:lastColumn="0" w:oddVBand="0" w:evenVBand="0" w:oddHBand="0" w:evenHBand="0" w:firstRowFirstColumn="0" w:firstRowLastColumn="0" w:lastRowFirstColumn="0" w:lastRowLastColumn="0"/>
            <w:tcW w:w="2875" w:type="dxa"/>
            <w:vAlign w:val="center"/>
          </w:tcPr>
          <w:p w14:paraId="56F1762A" w14:textId="3F12247B" w:rsidR="005A7EE7" w:rsidRDefault="00AC7744" w:rsidP="00DD6CD8">
            <w:pPr>
              <w:spacing w:before="120" w:after="120"/>
              <w:jc w:val="center"/>
            </w:pPr>
            <w:r>
              <w:t>Draft Standard Operating Procedure (SOP): Individual Access Service (IAS) Provider Requirements Version 2.1</w:t>
            </w:r>
          </w:p>
        </w:tc>
        <w:tc>
          <w:tcPr>
            <w:tcW w:w="3358" w:type="dxa"/>
            <w:vAlign w:val="center"/>
          </w:tcPr>
          <w:p w14:paraId="084F0AAB" w14:textId="434AD154" w:rsidR="005A7EE7" w:rsidRDefault="00EA0C49" w:rsidP="00DD6CD8">
            <w:pPr>
              <w:spacing w:before="120" w:after="120"/>
              <w:jc w:val="center"/>
              <w:cnfStyle w:val="000000000000" w:firstRow="0" w:lastRow="0" w:firstColumn="0" w:lastColumn="0" w:oddVBand="0" w:evenVBand="0" w:oddHBand="0" w:evenHBand="0" w:firstRowFirstColumn="0" w:firstRowLastColumn="0" w:lastRowFirstColumn="0" w:lastRowLastColumn="0"/>
            </w:pPr>
            <w:r>
              <w:t>Released 12/19/2025</w:t>
            </w:r>
          </w:p>
        </w:tc>
        <w:tc>
          <w:tcPr>
            <w:tcW w:w="3117" w:type="dxa"/>
            <w:vAlign w:val="center"/>
          </w:tcPr>
          <w:p w14:paraId="5B58FAB1" w14:textId="76BF28EB" w:rsidR="005A7EE7" w:rsidRDefault="00AC7744" w:rsidP="00DD6CD8">
            <w:pPr>
              <w:spacing w:before="120" w:after="120"/>
              <w:jc w:val="center"/>
              <w:cnfStyle w:val="000000000000" w:firstRow="0" w:lastRow="0" w:firstColumn="0" w:lastColumn="0" w:oddVBand="0" w:evenVBand="0" w:oddHBand="0" w:evenHBand="0" w:firstRowFirstColumn="0" w:firstRowLastColumn="0" w:lastRowFirstColumn="0" w:lastRowLastColumn="0"/>
            </w:pPr>
            <w:r>
              <w:t xml:space="preserve">Section 4.1(3), </w:t>
            </w:r>
            <w:r w:rsidR="001F3838">
              <w:t>4.1(4), and 4.1(9)</w:t>
            </w:r>
          </w:p>
        </w:tc>
      </w:tr>
    </w:tbl>
    <w:p w14:paraId="231ED6CC" w14:textId="77777777" w:rsidR="00897A09" w:rsidRPr="001E2759" w:rsidRDefault="00897A09" w:rsidP="001E2759">
      <w:pPr>
        <w:spacing w:after="0"/>
        <w:rPr>
          <w:sz w:val="20"/>
          <w:szCs w:val="20"/>
        </w:rPr>
      </w:pPr>
    </w:p>
    <w:p w14:paraId="71231890" w14:textId="77777777" w:rsidR="00346654" w:rsidRDefault="00346654">
      <w:pPr>
        <w:rPr>
          <w:sz w:val="20"/>
        </w:rPr>
      </w:pPr>
    </w:p>
    <w:p w14:paraId="6A723EF3" w14:textId="77777777" w:rsidR="00346654" w:rsidRDefault="00346654">
      <w:pPr>
        <w:rPr>
          <w:sz w:val="20"/>
        </w:rPr>
      </w:pPr>
    </w:p>
    <w:p w14:paraId="3BE5ED2F" w14:textId="77777777" w:rsidR="00346654" w:rsidRDefault="00346654">
      <w:pPr>
        <w:rPr>
          <w:sz w:val="20"/>
        </w:rPr>
        <w:sectPr w:rsidR="00346654" w:rsidSect="00531C46">
          <w:headerReference w:type="even" r:id="rId32"/>
          <w:headerReference w:type="default" r:id="rId33"/>
          <w:footerReference w:type="even" r:id="rId34"/>
          <w:footerReference w:type="default" r:id="rId35"/>
          <w:headerReference w:type="first" r:id="rId36"/>
          <w:footerReference w:type="first" r:id="rId37"/>
          <w:pgSz w:w="12240" w:h="15840"/>
          <w:pgMar w:top="1800" w:right="1440" w:bottom="1440" w:left="1440" w:header="720" w:footer="576" w:gutter="0"/>
          <w:cols w:space="720"/>
          <w:docGrid w:linePitch="360"/>
        </w:sectPr>
      </w:pPr>
    </w:p>
    <w:p w14:paraId="7EC8F60B" w14:textId="77777777" w:rsidR="00346654" w:rsidRDefault="00346654"/>
    <w:p w14:paraId="7E93F941" w14:textId="77777777" w:rsidR="00346654" w:rsidRDefault="00346654"/>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00"/>
        <w:gridCol w:w="1800"/>
      </w:tblGrid>
      <w:tr w:rsidR="00346654" w14:paraId="5925B4C1" w14:textId="77777777" w:rsidTr="003D3D4C">
        <w:trPr>
          <w:tblHeader/>
          <w:jc w:val="center"/>
        </w:trPr>
        <w:tc>
          <w:tcPr>
            <w:tcW w:w="8000" w:type="dxa"/>
            <w:gridSpan w:val="2"/>
          </w:tcPr>
          <w:p w14:paraId="0DCE3D29" w14:textId="77777777" w:rsidR="00346654" w:rsidRDefault="00BB4D6B">
            <w:pPr>
              <w:spacing w:after="0"/>
              <w:jc w:val="center"/>
            </w:pPr>
            <w:r>
              <w:rPr>
                <w:rFonts w:ascii="Times New Roman" w:eastAsia="Times New Roman" w:hAnsi="Times New Roman"/>
                <w:b/>
                <w:color w:val="000000"/>
              </w:rPr>
              <w:t xml:space="preserve">Summary report: </w:t>
            </w:r>
          </w:p>
          <w:p w14:paraId="3C0CFBD3" w14:textId="77777777" w:rsidR="00346654" w:rsidRDefault="00BB4D6B">
            <w:pPr>
              <w:spacing w:after="0"/>
              <w:jc w:val="center"/>
            </w:pPr>
            <w:r>
              <w:rPr>
                <w:rFonts w:ascii="Times New Roman" w:eastAsia="Times New Roman" w:hAnsi="Times New Roman"/>
                <w:b/>
                <w:color w:val="000000"/>
              </w:rPr>
              <w:t>Litera Compare for Word 11.2.0.54 Document comparison done on 8/12/2025 5:32:13 PM</w:t>
            </w:r>
          </w:p>
        </w:tc>
      </w:tr>
      <w:tr w:rsidR="00346654" w14:paraId="4CBE4B73" w14:textId="77777777">
        <w:trPr>
          <w:jc w:val="center"/>
        </w:trPr>
        <w:tc>
          <w:tcPr>
            <w:tcW w:w="8000" w:type="dxa"/>
            <w:gridSpan w:val="2"/>
          </w:tcPr>
          <w:p w14:paraId="1694278F" w14:textId="77777777" w:rsidR="00346654" w:rsidRDefault="00BB4D6B">
            <w:pPr>
              <w:spacing w:after="0"/>
              <w:jc w:val="left"/>
            </w:pPr>
            <w:r>
              <w:rPr>
                <w:rFonts w:ascii="Times New Roman" w:eastAsia="Times New Roman" w:hAnsi="Times New Roman"/>
                <w:b/>
                <w:color w:val="000000"/>
              </w:rPr>
              <w:t xml:space="preserve">Style name: </w:t>
            </w:r>
            <w:r>
              <w:rPr>
                <w:rFonts w:ascii="Times New Roman" w:eastAsia="Times New Roman" w:hAnsi="Times New Roman"/>
              </w:rPr>
              <w:t>Default Style</w:t>
            </w:r>
          </w:p>
        </w:tc>
      </w:tr>
      <w:tr w:rsidR="00346654" w14:paraId="226AA6E1" w14:textId="77777777">
        <w:trPr>
          <w:jc w:val="center"/>
        </w:trPr>
        <w:tc>
          <w:tcPr>
            <w:tcW w:w="8000" w:type="dxa"/>
            <w:gridSpan w:val="2"/>
          </w:tcPr>
          <w:p w14:paraId="3B6164F4" w14:textId="77777777" w:rsidR="00346654" w:rsidRDefault="00BB4D6B">
            <w:pPr>
              <w:spacing w:after="0"/>
              <w:jc w:val="left"/>
            </w:pPr>
            <w:r>
              <w:rPr>
                <w:rFonts w:ascii="Times New Roman" w:eastAsia="Times New Roman" w:hAnsi="Times New Roman"/>
                <w:b/>
                <w:color w:val="000000"/>
              </w:rPr>
              <w:t xml:space="preserve">Intelligent Table Comparison: </w:t>
            </w:r>
            <w:r>
              <w:rPr>
                <w:rFonts w:ascii="Times New Roman" w:eastAsia="Times New Roman" w:hAnsi="Times New Roman"/>
              </w:rPr>
              <w:t>Active</w:t>
            </w:r>
          </w:p>
        </w:tc>
      </w:tr>
      <w:tr w:rsidR="00346654" w14:paraId="7E659EE3" w14:textId="77777777">
        <w:trPr>
          <w:jc w:val="center"/>
        </w:trPr>
        <w:tc>
          <w:tcPr>
            <w:tcW w:w="8000" w:type="dxa"/>
            <w:gridSpan w:val="2"/>
          </w:tcPr>
          <w:p w14:paraId="7090CF17" w14:textId="77777777" w:rsidR="00346654" w:rsidRDefault="00BB4D6B">
            <w:pPr>
              <w:spacing w:after="0"/>
              <w:jc w:val="left"/>
            </w:pPr>
            <w:r>
              <w:rPr>
                <w:rFonts w:ascii="Times New Roman" w:eastAsia="Times New Roman" w:hAnsi="Times New Roman"/>
                <w:b/>
                <w:color w:val="000000"/>
              </w:rPr>
              <w:t xml:space="preserve">Original filename: </w:t>
            </w:r>
            <w:r>
              <w:rPr>
                <w:rFonts w:ascii="Times New Roman" w:eastAsia="Times New Roman" w:hAnsi="Times New Roman"/>
              </w:rPr>
              <w:t>SOP IAS Provider Requirements_508 July 1 2024.docx</w:t>
            </w:r>
          </w:p>
        </w:tc>
      </w:tr>
      <w:tr w:rsidR="00346654" w14:paraId="191A0CB3" w14:textId="77777777">
        <w:trPr>
          <w:jc w:val="center"/>
        </w:trPr>
        <w:tc>
          <w:tcPr>
            <w:tcW w:w="8000" w:type="dxa"/>
            <w:gridSpan w:val="2"/>
          </w:tcPr>
          <w:p w14:paraId="1B8D5C49" w14:textId="77777777" w:rsidR="00346654" w:rsidRDefault="00BB4D6B">
            <w:pPr>
              <w:spacing w:after="0"/>
              <w:jc w:val="left"/>
            </w:pPr>
            <w:r>
              <w:rPr>
                <w:rFonts w:ascii="Times New Roman" w:eastAsia="Times New Roman" w:hAnsi="Times New Roman"/>
                <w:b/>
                <w:color w:val="000000"/>
              </w:rPr>
              <w:t xml:space="preserve">Modified DMS: </w:t>
            </w:r>
            <w:r>
              <w:rPr>
                <w:rFonts w:ascii="Times New Roman" w:eastAsia="Times New Roman" w:hAnsi="Times New Roman"/>
              </w:rPr>
              <w:t>iw://troutman.cloudimanage.com/ACTIVE/159109966/9</w:t>
            </w:r>
          </w:p>
        </w:tc>
      </w:tr>
      <w:tr w:rsidR="00346654" w14:paraId="3F412BE6" w14:textId="77777777">
        <w:trPr>
          <w:jc w:val="center"/>
        </w:trPr>
        <w:tc>
          <w:tcPr>
            <w:tcW w:w="8000" w:type="dxa"/>
            <w:gridSpan w:val="2"/>
          </w:tcPr>
          <w:p w14:paraId="17660100" w14:textId="77777777" w:rsidR="00346654" w:rsidRDefault="00BB4D6B">
            <w:pPr>
              <w:spacing w:after="0"/>
              <w:jc w:val="left"/>
            </w:pPr>
            <w:r>
              <w:rPr>
                <w:rFonts w:ascii="Times New Roman" w:eastAsia="Times New Roman" w:hAnsi="Times New Roman"/>
                <w:b/>
                <w:color w:val="000000"/>
              </w:rPr>
              <w:t xml:space="preserve">Changes: </w:t>
            </w:r>
          </w:p>
        </w:tc>
      </w:tr>
      <w:tr w:rsidR="00346654" w14:paraId="6AFA8831" w14:textId="77777777">
        <w:trPr>
          <w:jc w:val="center"/>
        </w:trPr>
        <w:tc>
          <w:tcPr>
            <w:tcW w:w="6200" w:type="dxa"/>
          </w:tcPr>
          <w:p w14:paraId="423DFAA9" w14:textId="77777777" w:rsidR="00346654" w:rsidRDefault="00BB4D6B">
            <w:pPr>
              <w:spacing w:after="0"/>
              <w:jc w:val="left"/>
            </w:pPr>
            <w:r>
              <w:rPr>
                <w:rFonts w:ascii="Times New Roman" w:eastAsia="Times New Roman" w:hAnsi="Times New Roman"/>
                <w:color w:val="000000"/>
                <w:u w:val="double"/>
              </w:rPr>
              <w:t xml:space="preserve">Add </w:t>
            </w:r>
          </w:p>
        </w:tc>
        <w:tc>
          <w:tcPr>
            <w:tcW w:w="1800" w:type="dxa"/>
          </w:tcPr>
          <w:p w14:paraId="5EC5F2A5" w14:textId="77777777" w:rsidR="00346654" w:rsidRDefault="00BB4D6B">
            <w:pPr>
              <w:spacing w:after="0"/>
              <w:jc w:val="left"/>
            </w:pPr>
            <w:r>
              <w:rPr>
                <w:rFonts w:ascii="Times New Roman" w:eastAsia="Times New Roman" w:hAnsi="Times New Roman"/>
                <w:color w:val="000000"/>
              </w:rPr>
              <w:t>17</w:t>
            </w:r>
          </w:p>
        </w:tc>
      </w:tr>
      <w:tr w:rsidR="00346654" w14:paraId="75A05C8F" w14:textId="77777777">
        <w:trPr>
          <w:jc w:val="center"/>
        </w:trPr>
        <w:tc>
          <w:tcPr>
            <w:tcW w:w="6200" w:type="dxa"/>
          </w:tcPr>
          <w:p w14:paraId="2847C15B" w14:textId="77777777" w:rsidR="00346654" w:rsidRDefault="00BB4D6B">
            <w:pPr>
              <w:spacing w:after="0"/>
              <w:jc w:val="left"/>
            </w:pPr>
            <w:r>
              <w:rPr>
                <w:rFonts w:ascii="Times New Roman" w:eastAsia="Times New Roman" w:hAnsi="Times New Roman"/>
                <w:strike/>
                <w:color w:val="000000"/>
              </w:rPr>
              <w:t xml:space="preserve">Delete </w:t>
            </w:r>
          </w:p>
        </w:tc>
        <w:tc>
          <w:tcPr>
            <w:tcW w:w="1800" w:type="dxa"/>
          </w:tcPr>
          <w:p w14:paraId="63D175C8" w14:textId="77777777" w:rsidR="00346654" w:rsidRDefault="00BB4D6B">
            <w:pPr>
              <w:spacing w:after="0"/>
              <w:jc w:val="left"/>
            </w:pPr>
            <w:r>
              <w:rPr>
                <w:rFonts w:ascii="Times New Roman" w:eastAsia="Times New Roman" w:hAnsi="Times New Roman"/>
                <w:color w:val="000000"/>
              </w:rPr>
              <w:t>24</w:t>
            </w:r>
          </w:p>
        </w:tc>
      </w:tr>
      <w:tr w:rsidR="00346654" w14:paraId="384BDD7D" w14:textId="77777777">
        <w:trPr>
          <w:jc w:val="center"/>
        </w:trPr>
        <w:tc>
          <w:tcPr>
            <w:tcW w:w="6200" w:type="dxa"/>
          </w:tcPr>
          <w:p w14:paraId="240BD12A" w14:textId="77777777" w:rsidR="00346654" w:rsidRDefault="00BB4D6B">
            <w:pPr>
              <w:spacing w:after="0"/>
              <w:jc w:val="left"/>
            </w:pPr>
            <w:r>
              <w:rPr>
                <w:rFonts w:ascii="Times New Roman" w:eastAsia="Times New Roman" w:hAnsi="Times New Roman"/>
                <w:strike/>
                <w:color w:val="000000"/>
              </w:rPr>
              <w:t>Move From</w:t>
            </w:r>
          </w:p>
        </w:tc>
        <w:tc>
          <w:tcPr>
            <w:tcW w:w="1800" w:type="dxa"/>
          </w:tcPr>
          <w:p w14:paraId="7463EB6E" w14:textId="77777777" w:rsidR="00346654" w:rsidRDefault="00BB4D6B">
            <w:pPr>
              <w:spacing w:after="0"/>
              <w:jc w:val="left"/>
            </w:pPr>
            <w:r>
              <w:rPr>
                <w:rFonts w:ascii="Times New Roman" w:eastAsia="Times New Roman" w:hAnsi="Times New Roman"/>
                <w:color w:val="000000"/>
              </w:rPr>
              <w:t>0</w:t>
            </w:r>
          </w:p>
        </w:tc>
      </w:tr>
      <w:tr w:rsidR="00346654" w14:paraId="1149DD7E" w14:textId="77777777">
        <w:trPr>
          <w:jc w:val="center"/>
        </w:trPr>
        <w:tc>
          <w:tcPr>
            <w:tcW w:w="6200" w:type="dxa"/>
          </w:tcPr>
          <w:p w14:paraId="517CC812" w14:textId="77777777" w:rsidR="00346654" w:rsidRDefault="00BB4D6B">
            <w:pPr>
              <w:spacing w:after="0"/>
              <w:jc w:val="left"/>
            </w:pPr>
            <w:r>
              <w:rPr>
                <w:rFonts w:ascii="Times New Roman" w:eastAsia="Times New Roman" w:hAnsi="Times New Roman"/>
                <w:color w:val="000000"/>
                <w:u w:val="double"/>
              </w:rPr>
              <w:t>Move To</w:t>
            </w:r>
          </w:p>
        </w:tc>
        <w:tc>
          <w:tcPr>
            <w:tcW w:w="1800" w:type="dxa"/>
          </w:tcPr>
          <w:p w14:paraId="3B143534" w14:textId="77777777" w:rsidR="00346654" w:rsidRDefault="00BB4D6B">
            <w:pPr>
              <w:spacing w:after="0"/>
              <w:jc w:val="left"/>
            </w:pPr>
            <w:r>
              <w:rPr>
                <w:rFonts w:ascii="Times New Roman" w:eastAsia="Times New Roman" w:hAnsi="Times New Roman"/>
                <w:color w:val="000000"/>
              </w:rPr>
              <w:t>0</w:t>
            </w:r>
          </w:p>
        </w:tc>
      </w:tr>
      <w:tr w:rsidR="00346654" w14:paraId="1A6F59F3" w14:textId="77777777">
        <w:trPr>
          <w:jc w:val="center"/>
        </w:trPr>
        <w:tc>
          <w:tcPr>
            <w:tcW w:w="6200" w:type="dxa"/>
          </w:tcPr>
          <w:p w14:paraId="59C2D6D4" w14:textId="77777777" w:rsidR="00346654" w:rsidRDefault="00BB4D6B">
            <w:pPr>
              <w:spacing w:after="0"/>
              <w:jc w:val="left"/>
            </w:pPr>
            <w:r>
              <w:rPr>
                <w:rFonts w:ascii="Times New Roman" w:eastAsia="Times New Roman" w:hAnsi="Times New Roman"/>
                <w:color w:val="000000"/>
                <w:u w:val="double"/>
              </w:rPr>
              <w:t>Table Insert</w:t>
            </w:r>
          </w:p>
        </w:tc>
        <w:tc>
          <w:tcPr>
            <w:tcW w:w="1800" w:type="dxa"/>
          </w:tcPr>
          <w:p w14:paraId="22B87BBA" w14:textId="77777777" w:rsidR="00346654" w:rsidRDefault="00BB4D6B">
            <w:pPr>
              <w:spacing w:after="0"/>
              <w:jc w:val="left"/>
            </w:pPr>
            <w:r>
              <w:rPr>
                <w:rFonts w:ascii="Times New Roman" w:eastAsia="Times New Roman" w:hAnsi="Times New Roman"/>
                <w:color w:val="000000"/>
              </w:rPr>
              <w:t>0</w:t>
            </w:r>
          </w:p>
        </w:tc>
      </w:tr>
      <w:tr w:rsidR="00346654" w14:paraId="61EED684" w14:textId="77777777">
        <w:trPr>
          <w:jc w:val="center"/>
        </w:trPr>
        <w:tc>
          <w:tcPr>
            <w:tcW w:w="6200" w:type="dxa"/>
          </w:tcPr>
          <w:p w14:paraId="3CDA8EC7" w14:textId="77777777" w:rsidR="00346654" w:rsidRDefault="00BB4D6B">
            <w:pPr>
              <w:spacing w:after="0"/>
              <w:jc w:val="left"/>
            </w:pPr>
            <w:r>
              <w:rPr>
                <w:rFonts w:ascii="Times New Roman" w:eastAsia="Times New Roman" w:hAnsi="Times New Roman"/>
                <w:strike/>
                <w:color w:val="000000"/>
              </w:rPr>
              <w:t>Table Delete</w:t>
            </w:r>
          </w:p>
        </w:tc>
        <w:tc>
          <w:tcPr>
            <w:tcW w:w="1800" w:type="dxa"/>
          </w:tcPr>
          <w:p w14:paraId="27A4376B" w14:textId="77777777" w:rsidR="00346654" w:rsidRDefault="00BB4D6B">
            <w:pPr>
              <w:spacing w:after="0"/>
              <w:jc w:val="left"/>
            </w:pPr>
            <w:r>
              <w:rPr>
                <w:rFonts w:ascii="Times New Roman" w:eastAsia="Times New Roman" w:hAnsi="Times New Roman"/>
                <w:color w:val="000000"/>
              </w:rPr>
              <w:t>0</w:t>
            </w:r>
          </w:p>
        </w:tc>
      </w:tr>
      <w:tr w:rsidR="00346654" w14:paraId="6571ACB0" w14:textId="77777777">
        <w:trPr>
          <w:jc w:val="center"/>
        </w:trPr>
        <w:tc>
          <w:tcPr>
            <w:tcW w:w="6200" w:type="dxa"/>
          </w:tcPr>
          <w:p w14:paraId="22A86D35" w14:textId="77777777" w:rsidR="00346654" w:rsidRDefault="00BB4D6B">
            <w:pPr>
              <w:spacing w:after="0"/>
              <w:jc w:val="left"/>
            </w:pPr>
            <w:r>
              <w:rPr>
                <w:rFonts w:ascii="Times New Roman" w:eastAsia="Times New Roman" w:hAnsi="Times New Roman"/>
                <w:color w:val="000000"/>
                <w:u w:val="double"/>
              </w:rPr>
              <w:t>Table moves to</w:t>
            </w:r>
          </w:p>
        </w:tc>
        <w:tc>
          <w:tcPr>
            <w:tcW w:w="1800" w:type="dxa"/>
          </w:tcPr>
          <w:p w14:paraId="32724945" w14:textId="77777777" w:rsidR="00346654" w:rsidRDefault="00BB4D6B">
            <w:pPr>
              <w:spacing w:after="0"/>
              <w:jc w:val="left"/>
            </w:pPr>
            <w:r>
              <w:rPr>
                <w:rFonts w:ascii="Times New Roman" w:eastAsia="Times New Roman" w:hAnsi="Times New Roman"/>
                <w:color w:val="000000"/>
              </w:rPr>
              <w:t>0</w:t>
            </w:r>
          </w:p>
        </w:tc>
      </w:tr>
      <w:tr w:rsidR="00346654" w14:paraId="60108031" w14:textId="77777777">
        <w:trPr>
          <w:jc w:val="center"/>
        </w:trPr>
        <w:tc>
          <w:tcPr>
            <w:tcW w:w="6200" w:type="dxa"/>
          </w:tcPr>
          <w:p w14:paraId="54FAC6DC" w14:textId="77777777" w:rsidR="00346654" w:rsidRDefault="00BB4D6B">
            <w:pPr>
              <w:spacing w:after="0"/>
              <w:jc w:val="left"/>
            </w:pPr>
            <w:r>
              <w:rPr>
                <w:rFonts w:ascii="Times New Roman" w:eastAsia="Times New Roman" w:hAnsi="Times New Roman"/>
                <w:strike/>
                <w:color w:val="000000"/>
              </w:rPr>
              <w:t>Table moves from</w:t>
            </w:r>
          </w:p>
        </w:tc>
        <w:tc>
          <w:tcPr>
            <w:tcW w:w="1800" w:type="dxa"/>
          </w:tcPr>
          <w:p w14:paraId="33ABC77B" w14:textId="77777777" w:rsidR="00346654" w:rsidRDefault="00BB4D6B">
            <w:pPr>
              <w:spacing w:after="0"/>
              <w:jc w:val="left"/>
            </w:pPr>
            <w:r>
              <w:rPr>
                <w:rFonts w:ascii="Times New Roman" w:eastAsia="Times New Roman" w:hAnsi="Times New Roman"/>
                <w:color w:val="000000"/>
              </w:rPr>
              <w:t>0</w:t>
            </w:r>
          </w:p>
        </w:tc>
      </w:tr>
      <w:tr w:rsidR="00346654" w14:paraId="3649F8FB" w14:textId="77777777">
        <w:trPr>
          <w:jc w:val="center"/>
        </w:trPr>
        <w:tc>
          <w:tcPr>
            <w:tcW w:w="6200" w:type="dxa"/>
          </w:tcPr>
          <w:p w14:paraId="7412AEB7" w14:textId="77777777" w:rsidR="00346654" w:rsidRDefault="00BB4D6B">
            <w:pPr>
              <w:spacing w:after="0"/>
              <w:jc w:val="left"/>
            </w:pPr>
            <w:r>
              <w:rPr>
                <w:rFonts w:ascii="Times New Roman" w:eastAsia="Times New Roman" w:hAnsi="Times New Roman"/>
                <w:color w:val="000000"/>
              </w:rPr>
              <w:t>Embedded Graphics (Visio, ChemDraw, Images etc.)</w:t>
            </w:r>
          </w:p>
        </w:tc>
        <w:tc>
          <w:tcPr>
            <w:tcW w:w="1800" w:type="dxa"/>
          </w:tcPr>
          <w:p w14:paraId="0BC5974C" w14:textId="77777777" w:rsidR="00346654" w:rsidRDefault="00BB4D6B">
            <w:pPr>
              <w:spacing w:after="0"/>
              <w:jc w:val="left"/>
            </w:pPr>
            <w:r>
              <w:rPr>
                <w:rFonts w:ascii="Times New Roman" w:eastAsia="Times New Roman" w:hAnsi="Times New Roman"/>
                <w:color w:val="000000"/>
              </w:rPr>
              <w:t>2</w:t>
            </w:r>
          </w:p>
        </w:tc>
      </w:tr>
      <w:tr w:rsidR="00346654" w14:paraId="6A4EF8AF" w14:textId="77777777">
        <w:trPr>
          <w:jc w:val="center"/>
        </w:trPr>
        <w:tc>
          <w:tcPr>
            <w:tcW w:w="6200" w:type="dxa"/>
          </w:tcPr>
          <w:p w14:paraId="4EE17BC4" w14:textId="77777777" w:rsidR="00346654" w:rsidRDefault="00BB4D6B">
            <w:pPr>
              <w:spacing w:after="0"/>
              <w:jc w:val="left"/>
            </w:pPr>
            <w:r>
              <w:rPr>
                <w:rFonts w:ascii="Times New Roman" w:eastAsia="Times New Roman" w:hAnsi="Times New Roman"/>
                <w:color w:val="000000"/>
              </w:rPr>
              <w:t xml:space="preserve">Embedded Excel </w:t>
            </w:r>
          </w:p>
        </w:tc>
        <w:tc>
          <w:tcPr>
            <w:tcW w:w="1800" w:type="dxa"/>
          </w:tcPr>
          <w:p w14:paraId="3B55EC17" w14:textId="77777777" w:rsidR="00346654" w:rsidRDefault="00BB4D6B">
            <w:pPr>
              <w:spacing w:after="0"/>
              <w:jc w:val="left"/>
            </w:pPr>
            <w:r>
              <w:rPr>
                <w:rFonts w:ascii="Times New Roman" w:eastAsia="Times New Roman" w:hAnsi="Times New Roman"/>
                <w:color w:val="000000"/>
              </w:rPr>
              <w:t>0</w:t>
            </w:r>
          </w:p>
        </w:tc>
      </w:tr>
      <w:tr w:rsidR="00346654" w14:paraId="16A09AC2" w14:textId="77777777">
        <w:trPr>
          <w:jc w:val="center"/>
        </w:trPr>
        <w:tc>
          <w:tcPr>
            <w:tcW w:w="6200" w:type="dxa"/>
          </w:tcPr>
          <w:p w14:paraId="72A7329B" w14:textId="77777777" w:rsidR="00346654" w:rsidRDefault="00BB4D6B">
            <w:pPr>
              <w:spacing w:after="0"/>
              <w:jc w:val="left"/>
            </w:pPr>
            <w:r>
              <w:rPr>
                <w:rFonts w:ascii="Times New Roman" w:eastAsia="Times New Roman" w:hAnsi="Times New Roman"/>
                <w:color w:val="000000"/>
              </w:rPr>
              <w:t>Format changes</w:t>
            </w:r>
          </w:p>
        </w:tc>
        <w:tc>
          <w:tcPr>
            <w:tcW w:w="1800" w:type="dxa"/>
          </w:tcPr>
          <w:p w14:paraId="134D46C4" w14:textId="77777777" w:rsidR="00346654" w:rsidRDefault="00BB4D6B">
            <w:pPr>
              <w:spacing w:after="0"/>
              <w:jc w:val="left"/>
            </w:pPr>
            <w:r>
              <w:rPr>
                <w:rFonts w:ascii="Times New Roman" w:eastAsia="Times New Roman" w:hAnsi="Times New Roman"/>
                <w:color w:val="000000"/>
              </w:rPr>
              <w:t>0</w:t>
            </w:r>
          </w:p>
        </w:tc>
      </w:tr>
      <w:tr w:rsidR="00346654" w14:paraId="5EFEB58F" w14:textId="77777777">
        <w:trPr>
          <w:jc w:val="center"/>
        </w:trPr>
        <w:tc>
          <w:tcPr>
            <w:tcW w:w="6200" w:type="dxa"/>
          </w:tcPr>
          <w:p w14:paraId="2A5DB7E1" w14:textId="77777777" w:rsidR="00346654" w:rsidRDefault="00BB4D6B">
            <w:pPr>
              <w:spacing w:after="0"/>
              <w:jc w:val="left"/>
            </w:pPr>
            <w:r>
              <w:rPr>
                <w:rFonts w:ascii="Times New Roman" w:eastAsia="Times New Roman" w:hAnsi="Times New Roman"/>
                <w:b/>
                <w:color w:val="000000"/>
              </w:rPr>
              <w:t xml:space="preserve">Total Changes: </w:t>
            </w:r>
          </w:p>
        </w:tc>
        <w:tc>
          <w:tcPr>
            <w:tcW w:w="1800" w:type="dxa"/>
          </w:tcPr>
          <w:p w14:paraId="6863FD71" w14:textId="77777777" w:rsidR="00346654" w:rsidRDefault="00BB4D6B">
            <w:pPr>
              <w:spacing w:after="0"/>
              <w:jc w:val="left"/>
            </w:pPr>
            <w:r>
              <w:rPr>
                <w:rFonts w:ascii="Times New Roman" w:eastAsia="Times New Roman" w:hAnsi="Times New Roman"/>
                <w:color w:val="000000"/>
              </w:rPr>
              <w:t>43</w:t>
            </w:r>
          </w:p>
        </w:tc>
      </w:tr>
    </w:tbl>
    <w:p w14:paraId="6C882329" w14:textId="77777777" w:rsidR="00346654" w:rsidRDefault="00346654"/>
    <w:p w14:paraId="3DB9D188" w14:textId="77777777" w:rsidR="00346654" w:rsidRDefault="00346654"/>
    <w:sectPr w:rsidR="00346654">
      <w:headerReference w:type="default" r:id="rId38"/>
      <w:footerReference w:type="default" r:id="rId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89DD" w14:textId="77777777" w:rsidR="00DE22C2" w:rsidRDefault="00DE22C2" w:rsidP="00937969">
      <w:pPr>
        <w:spacing w:after="0"/>
      </w:pPr>
      <w:r>
        <w:separator/>
      </w:r>
    </w:p>
  </w:endnote>
  <w:endnote w:type="continuationSeparator" w:id="0">
    <w:p w14:paraId="0150644E" w14:textId="77777777" w:rsidR="00DE22C2" w:rsidRDefault="00DE22C2" w:rsidP="00937969">
      <w:pPr>
        <w:spacing w:after="0"/>
      </w:pPr>
      <w:r>
        <w:continuationSeparator/>
      </w:r>
    </w:p>
  </w:endnote>
  <w:endnote w:type="continuationNotice" w:id="1">
    <w:p w14:paraId="0F283E30" w14:textId="77777777" w:rsidR="00DE22C2" w:rsidRDefault="00DE22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HGMinchoB">
    <w:altName w:val="Yu Gothic"/>
    <w:panose1 w:val="020B0604020202020204"/>
    <w:charset w:val="80"/>
    <w:family w:val="roman"/>
    <w:notTrueType/>
    <w:pitch w:val="default"/>
  </w:font>
  <w:font w:name="HGGothicM">
    <w:altName w:val="HGｺﾞｼｯｸM"/>
    <w:panose1 w:val="020B0604020202020204"/>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A274" w14:textId="77777777" w:rsidR="0047664E" w:rsidRDefault="0047664E" w:rsidP="003E65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A50C04" w14:textId="77777777" w:rsidR="0047664E" w:rsidRDefault="0047664E" w:rsidP="003D78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1A7D" w14:textId="77777777" w:rsidR="005D4EC0" w:rsidRDefault="005D4EC0" w:rsidP="005D4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ACE1688" w14:textId="77777777" w:rsidR="00B812BC" w:rsidRDefault="00D2447D" w:rsidP="005D4EC0">
    <w:pPr>
      <w:pStyle w:val="Footer"/>
      <w:ind w:right="360"/>
    </w:pPr>
    <w:r>
      <w:rPr>
        <w:noProof/>
      </w:rPr>
      <w:drawing>
        <wp:anchor distT="0" distB="0" distL="114300" distR="114300" simplePos="0" relativeHeight="251658245" behindDoc="0" locked="0" layoutInCell="1" allowOverlap="1" wp14:anchorId="29D79F6E" wp14:editId="500C0937">
          <wp:simplePos x="0" y="0"/>
          <wp:positionH relativeFrom="column">
            <wp:posOffset>-164563</wp:posOffset>
          </wp:positionH>
          <wp:positionV relativeFrom="paragraph">
            <wp:posOffset>-160404</wp:posOffset>
          </wp:positionV>
          <wp:extent cx="1142492" cy="494030"/>
          <wp:effectExtent l="0" t="0" r="0" b="0"/>
          <wp:wrapNone/>
          <wp:docPr id="1017025099" name="Picture 1017025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sub-logo.jpg"/>
                  <pic:cNvPicPr>
                    <a:picLocks noChangeAspect="1"/>
                  </pic:cNvPicPr>
                </pic:nvPicPr>
                <pic:blipFill>
                  <a:blip r:embed="rId1"/>
                  <a:stretch>
                    <a:fillRect/>
                  </a:stretch>
                </pic:blipFill>
                <pic:spPr>
                  <a:xfrm>
                    <a:off x="0" y="0"/>
                    <a:ext cx="1142492" cy="4940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1" allowOverlap="1" wp14:anchorId="78CA5D0B" wp14:editId="06605594">
              <wp:simplePos x="0" y="0"/>
              <wp:positionH relativeFrom="column">
                <wp:posOffset>1150883</wp:posOffset>
              </wp:positionH>
              <wp:positionV relativeFrom="paragraph">
                <wp:posOffset>-78806</wp:posOffset>
              </wp:positionV>
              <wp:extent cx="1876096" cy="417830"/>
              <wp:effectExtent l="0" t="0" r="0" b="0"/>
              <wp:wrapNone/>
              <wp:docPr id="739686986" name="Text Box 739686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096" cy="417830"/>
                      </a:xfrm>
                      <a:prstGeom prst="rect">
                        <a:avLst/>
                      </a:prstGeom>
                    </wps:spPr>
                    <wps:txbx>
                      <w:txbxContent>
                        <w:p w14:paraId="0486600C" w14:textId="53E59D21" w:rsidR="005D4EC0" w:rsidRPr="00893838" w:rsidRDefault="005D4EC0" w:rsidP="005D4EC0">
                          <w:pPr>
                            <w:pStyle w:val="NormalWeb"/>
                            <w:spacing w:before="0" w:beforeAutospacing="0" w:after="0" w:afterAutospacing="0"/>
                            <w:rPr>
                              <w:rFonts w:asciiTheme="majorHAnsi" w:hAnsiTheme="majorHAnsi"/>
                              <w:i/>
                            </w:rPr>
                          </w:pPr>
                          <w:r>
                            <w:rPr>
                              <w:rFonts w:asciiTheme="majorHAnsi" w:hAnsiTheme="majorHAnsi" w:cstheme="minorBidi"/>
                              <w:i/>
                              <w:iCs/>
                              <w:kern w:val="24"/>
                              <w:sz w:val="16"/>
                              <w:szCs w:val="16"/>
                            </w:rPr>
                            <w:t>© 2025 The Sequoia Project</w:t>
                          </w:r>
                        </w:p>
                      </w:txbxContent>
                    </wps:txbx>
                    <wps:bodyPr wrap="square" anchor="ctr"/>
                  </wps:wsp>
                </a:graphicData>
              </a:graphic>
              <wp14:sizeRelH relativeFrom="margin">
                <wp14:pctWidth>0</wp14:pctWidth>
              </wp14:sizeRelH>
            </wp:anchor>
          </w:drawing>
        </mc:Choice>
        <mc:Fallback>
          <w:pict>
            <v:shapetype w14:anchorId="78CA5D0B" id="_x0000_t202" coordsize="21600,21600" o:spt="202" path="m,l,21600r21600,l21600,xe">
              <v:stroke joinstyle="miter"/>
              <v:path gradientshapeok="t" o:connecttype="rect"/>
            </v:shapetype>
            <v:shape id="Text Box 739686986" o:spid="_x0000_s1027" type="#_x0000_t202" style="position:absolute;left:0;text-align:left;margin-left:90.6pt;margin-top:-6.2pt;width:147.7pt;height:32.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" filled="f" stroked="f">
              <v:textbox>
                <w:txbxContent>
                  <w:p w14:paraId="0486600C" w14:textId="53E59D21" w:rsidR="005D4EC0" w:rsidRPr="00893838" w:rsidRDefault="005D4EC0" w:rsidP="005D4EC0">
                    <w:pPr>
                      <w:pStyle w:val="NormalWeb"/>
                      <w:spacing w:before="0" w:beforeAutospacing="0" w:after="0" w:afterAutospacing="0"/>
                      <w:rPr>
                        <w:rFonts w:asciiTheme="majorHAnsi" w:hAnsiTheme="majorHAnsi"/>
                        <w:i/>
                      </w:rPr>
                    </w:pPr>
                    <w:r>
                      <w:rPr>
                        <w:rFonts w:asciiTheme="majorHAnsi" w:hAnsiTheme="majorHAnsi" w:cstheme="minorBidi"/>
                        <w:i/>
                        <w:iCs/>
                        <w:kern w:val="24"/>
                        <w:sz w:val="16"/>
                        <w:szCs w:val="16"/>
                      </w:rPr>
                      <w:t>© 2025 The Sequoia Project</w:t>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38BFB581" wp14:editId="2DA2EC2F">
              <wp:simplePos x="0" y="0"/>
              <wp:positionH relativeFrom="margin">
                <wp:align>center</wp:align>
              </wp:positionH>
              <wp:positionV relativeFrom="paragraph">
                <wp:posOffset>-271780</wp:posOffset>
              </wp:positionV>
              <wp:extent cx="6400800" cy="0"/>
              <wp:effectExtent l="0" t="0" r="12700" b="12700"/>
              <wp:wrapNone/>
              <wp:docPr id="2072172664" name="Straight Connector 2072172664"/>
              <wp:cNvGraphicFramePr/>
              <a:graphic xmlns:a="http://schemas.openxmlformats.org/drawingml/2006/main">
                <a:graphicData uri="http://schemas.microsoft.com/office/word/2010/wordprocessingShape">
                  <wps:wsp>
                    <wps:cNvCnPr/>
                    <wps:spPr>
                      <a:xfrm>
                        <a:off x="0" y="0"/>
                        <a:ext cx="6400800" cy="0"/>
                      </a:xfrm>
                      <a:prstGeom prst="line">
                        <a:avLst/>
                      </a:prstGeom>
                      <a:ln w="6350" cmpd="sng">
                        <a:solidFill>
                          <a:srgbClr val="04687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9F9E0E0" id="Straight Connector 2072172664" o:spid="_x0000_s1026" style="position:absolute;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1.4pt" to="7in,-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" strokecolor="#04687a" strokeweight=".5pt">
              <v:stroke joinstyle="miter"/>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8BBD" w14:textId="1020BC95" w:rsidR="0047664E" w:rsidRDefault="005D4EC0" w:rsidP="005D4EC0">
    <w:pPr>
      <w:pStyle w:val="NormalWeb"/>
      <w:spacing w:before="0" w:beforeAutospacing="0" w:after="0" w:afterAutospacing="0"/>
      <w:jc w:val="right"/>
      <w:rPr>
        <w:rFonts w:asciiTheme="majorHAnsi" w:hAnsiTheme="majorHAnsi" w:cstheme="minorBidi"/>
        <w:i/>
        <w:kern w:val="24"/>
        <w:sz w:val="16"/>
        <w:szCs w:val="16"/>
      </w:rPr>
    </w:pPr>
    <w:r>
      <w:rPr>
        <w:rFonts w:asciiTheme="majorHAnsi" w:hAnsiTheme="majorHAnsi" w:cstheme="minorBidi"/>
        <w:i/>
        <w:iCs/>
        <w:kern w:val="24"/>
        <w:sz w:val="16"/>
        <w:szCs w:val="16"/>
      </w:rPr>
      <w:t>© 2025 The Sequoia Project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DEF3" w14:textId="77777777" w:rsidR="0047664E" w:rsidRDefault="0047664E" w:rsidP="003E65BF">
    <w:pPr>
      <w:pStyle w:val="Footer1"/>
      <w:framePr w:wrap="around" w:vAnchor="text" w:hAnchor="margin" w:xAlign="right" w:y="1"/>
      <w:rPr>
        <w:rStyle w:val="PageNumber1"/>
      </w:rPr>
    </w:pPr>
    <w:r>
      <w:rPr>
        <w:rStyle w:val="PageNumber1"/>
      </w:rPr>
      <w:fldChar w:fldCharType="begin"/>
    </w:r>
    <w:r>
      <w:rPr>
        <w:rStyle w:val="PageNumber1"/>
      </w:rPr>
      <w:instrText xml:space="preserve">PAGE  </w:instrText>
    </w:r>
    <w:r>
      <w:rPr>
        <w:rStyle w:val="PageNumber1"/>
      </w:rPr>
      <w:fldChar w:fldCharType="end"/>
    </w:r>
  </w:p>
  <w:p w14:paraId="1184E8D9" w14:textId="77777777" w:rsidR="0047664E" w:rsidRDefault="0047664E" w:rsidP="003D7882">
    <w:pPr>
      <w:pStyle w:val="Footer1"/>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4886" w14:textId="77777777" w:rsidR="003D3D4C" w:rsidRDefault="003D3D4C" w:rsidP="003D3D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69C6E72C" w14:textId="3C69FE67" w:rsidR="00B812BC" w:rsidRDefault="003D3D4C" w:rsidP="003D3D4C">
    <w:pPr>
      <w:pStyle w:val="Footer"/>
      <w:ind w:right="360"/>
    </w:pPr>
    <w:r w:rsidRPr="004553C4">
      <w:rPr>
        <w:noProof/>
      </w:rPr>
      <mc:AlternateContent>
        <mc:Choice Requires="wps">
          <w:drawing>
            <wp:anchor distT="0" distB="0" distL="114300" distR="114300" simplePos="0" relativeHeight="251680781" behindDoc="0" locked="0" layoutInCell="1" allowOverlap="1" wp14:anchorId="3C1FDA13" wp14:editId="2CFDEF88">
              <wp:simplePos x="0" y="0"/>
              <wp:positionH relativeFrom="margin">
                <wp:posOffset>-270070</wp:posOffset>
              </wp:positionH>
              <wp:positionV relativeFrom="paragraph">
                <wp:posOffset>-152058</wp:posOffset>
              </wp:positionV>
              <wp:extent cx="6400800" cy="0"/>
              <wp:effectExtent l="0" t="0" r="12700" b="12700"/>
              <wp:wrapNone/>
              <wp:docPr id="583325842" name="Straight Connector 5833258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6350" cmpd="sng">
                        <a:solidFill>
                          <a:srgbClr val="04687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AA6E125" id="Straight Connector 583325842" o:spid="_x0000_s1026" alt="&quot;&quot;" style="position:absolute;z-index:25168078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25pt,-11.95pt" to="482.75pt,-1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" strokecolor="#04687a" strokeweight=".5pt">
              <v:stroke joinstyle="miter"/>
              <w10:wrap anchorx="margin"/>
            </v:line>
          </w:pict>
        </mc:Fallback>
      </mc:AlternateContent>
    </w:r>
    <w:r>
      <w:rPr>
        <w:noProof/>
      </w:rPr>
      <w:drawing>
        <wp:anchor distT="0" distB="0" distL="114300" distR="114300" simplePos="0" relativeHeight="251681805" behindDoc="0" locked="0" layoutInCell="1" allowOverlap="1" wp14:anchorId="24DB0C13" wp14:editId="026AFC50">
          <wp:simplePos x="0" y="0"/>
          <wp:positionH relativeFrom="column">
            <wp:posOffset>-147711</wp:posOffset>
          </wp:positionH>
          <wp:positionV relativeFrom="paragraph">
            <wp:posOffset>0</wp:posOffset>
          </wp:positionV>
          <wp:extent cx="1111503" cy="393895"/>
          <wp:effectExtent l="0" t="0" r="0" b="0"/>
          <wp:wrapThrough wrapText="bothSides">
            <wp:wrapPolygon edited="0">
              <wp:start x="8146" y="0"/>
              <wp:lineTo x="0" y="3484"/>
              <wp:lineTo x="0" y="20206"/>
              <wp:lineTo x="8146" y="20903"/>
              <wp:lineTo x="9381" y="20903"/>
              <wp:lineTo x="21230" y="13935"/>
              <wp:lineTo x="21230" y="9058"/>
              <wp:lineTo x="18267" y="6271"/>
              <wp:lineTo x="9381" y="0"/>
              <wp:lineTo x="8146" y="0"/>
            </wp:wrapPolygon>
          </wp:wrapThrough>
          <wp:docPr id="6072627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62747"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1111503" cy="393895"/>
                  </a:xfrm>
                  <a:prstGeom prst="rect">
                    <a:avLst/>
                  </a:prstGeom>
                </pic:spPr>
              </pic:pic>
            </a:graphicData>
          </a:graphic>
          <wp14:sizeRelH relativeFrom="page">
            <wp14:pctWidth>0</wp14:pctWidth>
          </wp14:sizeRelH>
          <wp14:sizeRelV relativeFrom="page">
            <wp14:pctHeight>0</wp14:pctHeight>
          </wp14:sizeRelV>
        </wp:anchor>
      </w:drawing>
    </w:r>
    <w:r w:rsidRPr="00E00052">
      <w:rPr>
        <w:noProof/>
      </w:rPr>
      <mc:AlternateContent>
        <mc:Choice Requires="wps">
          <w:drawing>
            <wp:anchor distT="0" distB="0" distL="114300" distR="114300" simplePos="0" relativeHeight="251679757" behindDoc="0" locked="0" layoutInCell="1" allowOverlap="1" wp14:anchorId="5D5E4082" wp14:editId="03DDA4F5">
              <wp:simplePos x="0" y="0"/>
              <wp:positionH relativeFrom="column">
                <wp:posOffset>3808095</wp:posOffset>
              </wp:positionH>
              <wp:positionV relativeFrom="paragraph">
                <wp:posOffset>-78740</wp:posOffset>
              </wp:positionV>
              <wp:extent cx="1876096" cy="417830"/>
              <wp:effectExtent l="0" t="0" r="0" b="0"/>
              <wp:wrapNone/>
              <wp:docPr id="94720977" name="Text Box 94720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096" cy="417830"/>
                      </a:xfrm>
                      <a:prstGeom prst="rect">
                        <a:avLst/>
                      </a:prstGeom>
                    </wps:spPr>
                    <wps:txbx>
                      <w:txbxContent>
                        <w:p w14:paraId="0784BBEE" w14:textId="77777777" w:rsidR="003D3D4C" w:rsidRPr="00893838" w:rsidRDefault="003D3D4C" w:rsidP="003D3D4C">
                          <w:pPr>
                            <w:pStyle w:val="NormalWeb"/>
                            <w:spacing w:before="0" w:beforeAutospacing="0" w:after="0" w:afterAutospacing="0"/>
                            <w:jc w:val="right"/>
                            <w:rPr>
                              <w:rFonts w:asciiTheme="majorHAnsi" w:hAnsiTheme="majorHAnsi"/>
                              <w:i/>
                            </w:rPr>
                          </w:pPr>
                          <w:r w:rsidRPr="008A51AD">
                            <w:rPr>
                              <w:rFonts w:asciiTheme="majorHAnsi" w:hAnsiTheme="majorHAnsi" w:cstheme="minorBidi"/>
                              <w:i/>
                              <w:iCs/>
                              <w:kern w:val="24"/>
                              <w:sz w:val="16"/>
                              <w:szCs w:val="16"/>
                            </w:rPr>
                            <w:t>© 202</w:t>
                          </w:r>
                          <w:r>
                            <w:rPr>
                              <w:rFonts w:asciiTheme="majorHAnsi" w:hAnsiTheme="majorHAnsi" w:cstheme="minorBidi"/>
                              <w:i/>
                              <w:iCs/>
                              <w:kern w:val="24"/>
                              <w:sz w:val="16"/>
                              <w:szCs w:val="16"/>
                            </w:rPr>
                            <w:t>5</w:t>
                          </w:r>
                          <w:r w:rsidRPr="008A51AD">
                            <w:rPr>
                              <w:rFonts w:asciiTheme="majorHAnsi" w:hAnsiTheme="majorHAnsi" w:cstheme="minorBidi"/>
                              <w:i/>
                              <w:iCs/>
                              <w:kern w:val="24"/>
                              <w:sz w:val="16"/>
                              <w:szCs w:val="16"/>
                            </w:rPr>
                            <w:t xml:space="preserve"> The Sequoia Projec</w:t>
                          </w:r>
                          <w:r>
                            <w:rPr>
                              <w:rFonts w:asciiTheme="majorHAnsi" w:hAnsiTheme="majorHAnsi" w:cstheme="minorBidi"/>
                              <w:i/>
                              <w:iCs/>
                              <w:kern w:val="24"/>
                              <w:sz w:val="16"/>
                              <w:szCs w:val="16"/>
                            </w:rPr>
                            <w:t>t</w:t>
                          </w:r>
                        </w:p>
                      </w:txbxContent>
                    </wps:txbx>
                    <wps:bodyPr wrap="square" anchor="ctr"/>
                  </wps:wsp>
                </a:graphicData>
              </a:graphic>
              <wp14:sizeRelH relativeFrom="margin">
                <wp14:pctWidth>0</wp14:pctWidth>
              </wp14:sizeRelH>
            </wp:anchor>
          </w:drawing>
        </mc:Choice>
        <mc:Fallback>
          <w:pict>
            <v:shapetype w14:anchorId="5D5E4082" id="_x0000_t202" coordsize="21600,21600" o:spt="202" path="m,l,21600r21600,l21600,xe">
              <v:stroke joinstyle="miter"/>
              <v:path gradientshapeok="t" o:connecttype="rect"/>
            </v:shapetype>
            <v:shape id="Text Box 94720977" o:spid="_x0000_s1028" type="#_x0000_t202" style="position:absolute;left:0;text-align:left;margin-left:299.85pt;margin-top:-6.2pt;width:147.7pt;height:32.9pt;z-index:2516797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" filled="f" stroked="f">
              <v:textbox>
                <w:txbxContent>
                  <w:p w14:paraId="0784BBEE" w14:textId="77777777" w:rsidR="003D3D4C" w:rsidRPr="00893838" w:rsidRDefault="003D3D4C" w:rsidP="003D3D4C">
                    <w:pPr>
                      <w:pStyle w:val="NormalWeb"/>
                      <w:spacing w:before="0" w:beforeAutospacing="0" w:after="0" w:afterAutospacing="0"/>
                      <w:jc w:val="right"/>
                      <w:rPr>
                        <w:rFonts w:asciiTheme="majorHAnsi" w:hAnsiTheme="majorHAnsi"/>
                        <w:i/>
                      </w:rPr>
                    </w:pPr>
                    <w:r w:rsidRPr="008A51AD">
                      <w:rPr>
                        <w:rFonts w:asciiTheme="majorHAnsi" w:hAnsiTheme="majorHAnsi" w:cstheme="minorBidi"/>
                        <w:i/>
                        <w:iCs/>
                        <w:kern w:val="24"/>
                        <w:sz w:val="16"/>
                        <w:szCs w:val="16"/>
                      </w:rPr>
                      <w:t>© 202</w:t>
                    </w:r>
                    <w:r>
                      <w:rPr>
                        <w:rFonts w:asciiTheme="majorHAnsi" w:hAnsiTheme="majorHAnsi" w:cstheme="minorBidi"/>
                        <w:i/>
                        <w:iCs/>
                        <w:kern w:val="24"/>
                        <w:sz w:val="16"/>
                        <w:szCs w:val="16"/>
                      </w:rPr>
                      <w:t>5</w:t>
                    </w:r>
                    <w:r w:rsidRPr="008A51AD">
                      <w:rPr>
                        <w:rFonts w:asciiTheme="majorHAnsi" w:hAnsiTheme="majorHAnsi" w:cstheme="minorBidi"/>
                        <w:i/>
                        <w:iCs/>
                        <w:kern w:val="24"/>
                        <w:sz w:val="16"/>
                        <w:szCs w:val="16"/>
                      </w:rPr>
                      <w:t xml:space="preserve"> The Sequoia Projec</w:t>
                    </w:r>
                    <w:r>
                      <w:rPr>
                        <w:rFonts w:asciiTheme="majorHAnsi" w:hAnsiTheme="majorHAnsi" w:cstheme="minorBidi"/>
                        <w:i/>
                        <w:iCs/>
                        <w:kern w:val="24"/>
                        <w:sz w:val="16"/>
                        <w:szCs w:val="16"/>
                      </w:rPr>
                      <w:t>t</w:t>
                    </w:r>
                  </w:p>
                </w:txbxContent>
              </v:textbox>
            </v:shape>
          </w:pict>
        </mc:Fallback>
      </mc:AlternateContent>
    </w:r>
    <w:r>
      <w:rPr>
        <w:sz w:val="16"/>
      </w:rPr>
      <w:fldChar w:fldCharType="begin"/>
    </w:r>
    <w:r>
      <w:rPr>
        <w:sz w:val="16"/>
      </w:rPr>
      <w:instrText xml:space="preserve"> </w:instrText>
    </w:r>
    <w:r w:rsidRPr="00FD1679">
      <w:rPr>
        <w:sz w:val="16"/>
      </w:rPr>
      <w:instrText>IF "</w:instrText>
    </w:r>
    <w:r w:rsidRPr="00FD1679">
      <w:rPr>
        <w:sz w:val="16"/>
      </w:rPr>
      <w:fldChar w:fldCharType="begin"/>
    </w:r>
    <w:r w:rsidRPr="00FD1679">
      <w:rPr>
        <w:sz w:val="16"/>
      </w:rPr>
      <w:instrText xml:space="preserve"> DOCVARIABLE "SWDocIDLocation" </w:instrText>
    </w:r>
    <w:r w:rsidRPr="00FD1679">
      <w:rPr>
        <w:sz w:val="16"/>
      </w:rPr>
      <w:fldChar w:fldCharType="separate"/>
    </w:r>
    <w:r>
      <w:rPr>
        <w:sz w:val="16"/>
      </w:rPr>
      <w:instrText>1</w:instrText>
    </w:r>
    <w:r w:rsidRPr="00FD1679">
      <w:rPr>
        <w:sz w:val="16"/>
      </w:rPr>
      <w:fldChar w:fldCharType="end"/>
    </w:r>
    <w:r w:rsidRPr="00FD1679">
      <w:rPr>
        <w:sz w:val="16"/>
      </w:rPr>
      <w:instrText>" = "1" "</w:instrText>
    </w:r>
    <w:r w:rsidRPr="00FD1679">
      <w:rPr>
        <w:sz w:val="16"/>
      </w:rPr>
      <w:fldChar w:fldCharType="begin"/>
    </w:r>
    <w:r w:rsidRPr="00FD1679">
      <w:rPr>
        <w:sz w:val="16"/>
      </w:rPr>
      <w:instrText xml:space="preserve"> DOCPROPERTY "SWDocID" </w:instrText>
    </w:r>
    <w:r w:rsidRPr="00FD1679">
      <w:rPr>
        <w:sz w:val="16"/>
      </w:rPr>
      <w:fldChar w:fldCharType="separate"/>
    </w:r>
    <w:r>
      <w:rPr>
        <w:sz w:val="16"/>
      </w:rPr>
      <w:instrText>158052690v1</w:instrText>
    </w:r>
    <w:r w:rsidRPr="00FD1679">
      <w:rPr>
        <w:sz w:val="16"/>
      </w:rPr>
      <w:fldChar w:fldCharType="end"/>
    </w:r>
    <w:r w:rsidRPr="00FD1679">
      <w:rPr>
        <w:sz w:val="16"/>
      </w:rPr>
      <w:instrText>" ""</w:instrText>
    </w:r>
    <w:r>
      <w:rPr>
        <w:sz w:val="16"/>
      </w:rPr>
      <w:instrText xml:space="preserve"> </w:instrText>
    </w:r>
    <w:r>
      <w:rPr>
        <w:sz w:val="16"/>
      </w:rPr>
      <w:fldChar w:fldCharType="separate"/>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752D" w14:textId="66C1904A" w:rsidR="0047664E" w:rsidRDefault="005D4EC0" w:rsidP="005D4EC0">
    <w:pPr>
      <w:pStyle w:val="NormalWeb1"/>
      <w:spacing w:before="0" w:beforeAutospacing="0" w:after="0" w:afterAutospacing="0"/>
      <w:jc w:val="right"/>
      <w:rPr>
        <w:rFonts w:asciiTheme="majorHAnsi" w:hAnsiTheme="majorHAnsi" w:cstheme="minorBidi"/>
        <w:i/>
        <w:kern w:val="24"/>
        <w:sz w:val="16"/>
        <w:szCs w:val="16"/>
      </w:rPr>
    </w:pPr>
    <w:r>
      <w:rPr>
        <w:rFonts w:asciiTheme="majorHAnsi" w:hAnsiTheme="majorHAnsi" w:cstheme="minorBidi"/>
        <w:i/>
        <w:iCs/>
        <w:kern w:val="24"/>
        <w:sz w:val="16"/>
        <w:szCs w:val="16"/>
      </w:rPr>
      <w:t>© 2025 The Sequoia Project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364B" w14:textId="77777777" w:rsidR="00346654" w:rsidRDefault="003466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8A93" w14:textId="77777777" w:rsidR="00DE22C2" w:rsidRDefault="00DE22C2" w:rsidP="00937969">
      <w:pPr>
        <w:spacing w:after="0"/>
      </w:pPr>
      <w:r>
        <w:separator/>
      </w:r>
    </w:p>
  </w:footnote>
  <w:footnote w:type="continuationSeparator" w:id="0">
    <w:p w14:paraId="0EE841A0" w14:textId="77777777" w:rsidR="00DE22C2" w:rsidRDefault="00DE22C2" w:rsidP="00937969">
      <w:pPr>
        <w:spacing w:after="0"/>
      </w:pPr>
      <w:r>
        <w:continuationSeparator/>
      </w:r>
    </w:p>
  </w:footnote>
  <w:footnote w:type="continuationNotice" w:id="1">
    <w:p w14:paraId="17AA4305" w14:textId="77777777" w:rsidR="00DE22C2" w:rsidRDefault="00DE22C2">
      <w:pPr>
        <w:spacing w:after="0"/>
      </w:pPr>
    </w:p>
  </w:footnote>
  <w:footnote w:id="2">
    <w:p w14:paraId="55EBAD3B" w14:textId="77777777" w:rsidR="00345FA7" w:rsidRDefault="00345FA7" w:rsidP="00345FA7">
      <w:pPr>
        <w:pStyle w:val="FootnoteText"/>
      </w:pPr>
      <w:r>
        <w:rPr>
          <w:rStyle w:val="FootnoteReference"/>
        </w:rPr>
        <w:footnoteRef/>
      </w:r>
      <w:r>
        <w:t xml:space="preserve"> Definition adapted from CARIN Alliance Code of Conduct available at: https://assets-global.website-files.com/65458ca36464c3cb6a104ea2/65fdce437dc05d053ad4da1f_CARIN_Code_of_Conduct_2023.pdf</w:t>
      </w:r>
    </w:p>
  </w:footnote>
  <w:footnote w:id="3">
    <w:p w14:paraId="4D6197D6" w14:textId="77777777" w:rsidR="00BD330D" w:rsidRPr="0067058B" w:rsidRDefault="00BD330D" w:rsidP="00BD330D">
      <w:pPr>
        <w:pStyle w:val="FootnoteText"/>
      </w:pPr>
      <w:r>
        <w:rPr>
          <w:rStyle w:val="FootnoteReference"/>
          <w:rFonts w:cstheme="majorHAnsi"/>
          <w:sz w:val="18"/>
          <w:szCs w:val="18"/>
        </w:rPr>
        <w:footnoteRef/>
      </w:r>
      <w:r>
        <w:t xml:space="preserve"> Nothing in this SOP alters a Covered Entity’s obligations under the HIPAA Rules.</w:t>
      </w:r>
    </w:p>
  </w:footnote>
  <w:footnote w:id="4">
    <w:p w14:paraId="340AB9B2" w14:textId="77777777" w:rsidR="00CC38F6" w:rsidRPr="00F25EB5" w:rsidRDefault="00CC38F6" w:rsidP="55F5C12E">
      <w:pPr>
        <w:pStyle w:val="FootnoteText"/>
        <w:rPr>
          <w:rFonts w:cstheme="majorBidi"/>
        </w:rPr>
      </w:pPr>
      <w:r>
        <w:rPr>
          <w:rStyle w:val="FootnoteReference"/>
          <w:rFonts w:cstheme="majorBidi"/>
        </w:rPr>
        <w:footnoteRef/>
      </w:r>
      <w:r>
        <w:rPr>
          <w:rFonts w:cstheme="majorBidi"/>
        </w:rPr>
        <w:t xml:space="preserve"> Federal plain language guidelines available at </w:t>
      </w:r>
      <w:hyperlink r:id="rId1" w:history="1">
        <w:r>
          <w:rPr>
            <w:rStyle w:val="Hyperlink"/>
            <w:rFonts w:cstheme="majorBidi"/>
            <w:color w:val="auto"/>
            <w:u w:val="none"/>
          </w:rPr>
          <w:t>https://www.plainlanguage.gov/guidelines/</w:t>
        </w:r>
      </w:hyperlink>
      <w:r>
        <w:rPr>
          <w:rFonts w:cstheme="majorBidi"/>
        </w:rPr>
        <w:t>.</w:t>
      </w:r>
    </w:p>
  </w:footnote>
  <w:footnote w:id="5">
    <w:p w14:paraId="21C253AC" w14:textId="77777777" w:rsidR="00402731" w:rsidRPr="00F25EB5" w:rsidRDefault="00402731" w:rsidP="55F5C12E">
      <w:pPr>
        <w:pStyle w:val="FootnoteText"/>
        <w:rPr>
          <w:rFonts w:cstheme="majorBidi"/>
        </w:rPr>
      </w:pPr>
      <w:r>
        <w:rPr>
          <w:rStyle w:val="FootnoteReference"/>
          <w:rFonts w:cstheme="majorBidi"/>
        </w:rPr>
        <w:footnoteRef/>
      </w:r>
      <w:r>
        <w:rPr>
          <w:rFonts w:cstheme="majorBidi"/>
        </w:rPr>
        <w:t xml:space="preserve"> See Section 4.2 of this SOP (Consent to Sale).</w:t>
      </w:r>
    </w:p>
  </w:footnote>
  <w:footnote w:id="6">
    <w:p w14:paraId="1415ADE1" w14:textId="07DE52B3" w:rsidR="00066FA0" w:rsidRPr="00D22FD7" w:rsidRDefault="00066FA0" w:rsidP="55F5C12E">
      <w:pPr>
        <w:pStyle w:val="FootnoteText"/>
        <w:rPr>
          <w:rFonts w:cstheme="majorBidi"/>
        </w:rPr>
      </w:pPr>
      <w:r>
        <w:rPr>
          <w:rStyle w:val="FootnoteReference"/>
          <w:rFonts w:cstheme="majorBidi"/>
        </w:rPr>
        <w:footnoteRef/>
      </w:r>
      <w:r>
        <w:rPr>
          <w:rFonts w:cstheme="majorBidi"/>
        </w:rPr>
        <w:t xml:space="preserve"> See Section 4.3 of this SOP (Content of Notice to Individual of TEFCA Security Incident or Breach of Unencrypted Information).</w:t>
      </w:r>
    </w:p>
  </w:footnote>
  <w:footnote w:id="7">
    <w:p w14:paraId="1EBC450A" w14:textId="77174CAE" w:rsidR="003C1685" w:rsidRPr="0034607B" w:rsidRDefault="003C1685">
      <w:pPr>
        <w:pStyle w:val="FootnoteText"/>
        <w:rPr>
          <w:rFonts w:cstheme="majorHAnsi"/>
        </w:rPr>
      </w:pPr>
      <w:r>
        <w:rPr>
          <w:rStyle w:val="FootnoteReference"/>
        </w:rPr>
        <w:footnoteRef/>
      </w:r>
      <w:r>
        <w:t xml:space="preserve"> See Section 4.3 of this SOP (Content of Notice to Individual of TEFCA Security Incident or Breach of Unencrypted Information).</w:t>
      </w:r>
    </w:p>
  </w:footnote>
  <w:footnote w:id="8">
    <w:p w14:paraId="318BF6EE" w14:textId="0308CF34" w:rsidR="00A65236" w:rsidRDefault="00A65236">
      <w:pPr>
        <w:pStyle w:val="FootnoteText"/>
      </w:pPr>
      <w:r>
        <w:rPr>
          <w:rStyle w:val="FootnoteReference"/>
        </w:rPr>
        <w:footnoteRef/>
      </w:r>
      <w:r>
        <w:t xml:space="preserve"> </w:t>
      </w:r>
      <w:r w:rsidRPr="00075DED">
        <w:rPr>
          <w:color w:val="000000"/>
        </w:rPr>
        <w:t>To the extent</w:t>
      </w:r>
      <w:r w:rsidR="00D93D0A">
        <w:rPr>
          <w:color w:val="000000"/>
        </w:rPr>
        <w:t xml:space="preserve"> </w:t>
      </w:r>
      <w:r>
        <w:rPr>
          <w:color w:val="000000"/>
        </w:rPr>
        <w:t>IAS Provider</w:t>
      </w:r>
      <w:r w:rsidRPr="00075DED">
        <w:rPr>
          <w:color w:val="000000"/>
        </w:rPr>
        <w:t xml:space="preserve"> is already required by Applicable Law to notify an Individual of an incident that would also be an IAS Incident, this </w:t>
      </w:r>
      <w:r>
        <w:rPr>
          <w:color w:val="000000"/>
        </w:rPr>
        <w:t>SOP</w:t>
      </w:r>
      <w:r w:rsidRPr="00075DED">
        <w:rPr>
          <w:color w:val="000000"/>
        </w:rPr>
        <w:t xml:space="preserve"> does not require duplicative notification to that Individual</w:t>
      </w:r>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CB1D" w14:textId="77777777" w:rsidR="0047664E" w:rsidRDefault="0047664E">
    <w:pPr>
      <w:pStyle w:val="Header"/>
    </w:pPr>
    <w:r>
      <w:rPr>
        <w:noProof/>
      </w:rPr>
      <mc:AlternateContent>
        <mc:Choice Requires="wps">
          <w:drawing>
            <wp:anchor distT="0" distB="0" distL="114300" distR="114300" simplePos="0" relativeHeight="251658240" behindDoc="0" locked="0" layoutInCell="1" allowOverlap="1" wp14:anchorId="2E377B77" wp14:editId="21883F93">
              <wp:simplePos x="0" y="0"/>
              <wp:positionH relativeFrom="column">
                <wp:posOffset>-255270</wp:posOffset>
              </wp:positionH>
              <wp:positionV relativeFrom="margin">
                <wp:posOffset>-808990</wp:posOffset>
              </wp:positionV>
              <wp:extent cx="6629400" cy="228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629400" cy="228600"/>
                      </a:xfrm>
                      <a:prstGeom prst="rect">
                        <a:avLst/>
                      </a:prstGeom>
                      <a:noFill/>
                      <a:ln>
                        <a:noFill/>
                      </a:ln>
                      <a:effectLst/>
                      <a:extLst>
                        <a:ext uri="{C572A759-6A51-4108-AA02-DFA0A04FC94B}">
                          <ma14:wrappingTextBoxFlag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sl="http://schemas.openxmlformats.org/schemaLibrary/2006/main"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cs="http://schemas.microsoft.com/office/drawing/2012/chartStyle" xmlns:lms="http://schemas.litera.com/change-pro/word/2019" xmlns:ax="http://schemas.microsoft.com/office/2006/activeX" xmlns:arto="http://schemas.microsoft.com/office/word/2006/arto"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
                        </a:ext>
                      </a:extLst>
                    </wps:spPr>
                    <wps:style>
                      <a:lnRef idx="0">
                        <a:schemeClr val="accent1"/>
                      </a:lnRef>
                      <a:fillRef idx="0">
                        <a:schemeClr val="accent1"/>
                      </a:fillRef>
                      <a:effectRef idx="0">
                        <a:schemeClr val="accent1"/>
                      </a:effectRef>
                      <a:fontRef idx="minor">
                        <a:schemeClr val="dk1"/>
                      </a:fontRef>
                    </wps:style>
                    <wps:txbx>
                      <w:txbxContent>
                        <w:p w14:paraId="2B1243DB" w14:textId="77777777" w:rsidR="0047664E" w:rsidRDefault="0047664E" w:rsidP="003A6215">
                          <w:pPr>
                            <w:pStyle w:val="HeaderTitle"/>
                          </w:pPr>
                        </w:p>
                        <w:p w14:paraId="76C1FAE7" w14:textId="77777777" w:rsidR="0047664E" w:rsidRPr="00E745AA" w:rsidRDefault="0047664E" w:rsidP="003A6215">
                          <w:pPr>
                            <w:pStyle w:val="Header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77B77" id="_x0000_t202" coordsize="21600,21600" o:spt="202" path="m,l,21600r21600,l21600,xe">
              <v:stroke joinstyle="miter"/>
              <v:path gradientshapeok="t" o:connecttype="rect"/>
            </v:shapetype>
            <v:shape id="Text Box 2" o:spid="_x0000_s1026" type="#_x0000_t202" style="position:absolute;margin-left:-20.1pt;margin-top:-63.7pt;width:52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" filled="f" stroked="f">
              <v:textbox>
                <w:txbxContent>
                  <w:p w14:paraId="2B1243DB" w14:textId="77777777" w:rsidR="0047664E" w:rsidRDefault="0047664E" w:rsidP="003A6215">
                    <w:pPr>
                      <w:pStyle w:val="HeaderTitle"/>
                    </w:pPr>
                  </w:p>
                  <w:p w14:paraId="76C1FAE7" w14:textId="77777777" w:rsidR="0047664E" w:rsidRPr="00E745AA" w:rsidRDefault="0047664E" w:rsidP="003A6215">
                    <w:pPr>
                      <w:pStyle w:val="HeaderTitle"/>
                    </w:pPr>
                  </w:p>
                </w:txbxContent>
              </v:textbox>
              <w10:wrap anchory="margin"/>
            </v:shape>
          </w:pict>
        </mc:Fallback>
      </mc:AlternateContent>
    </w:r>
    <w:r>
      <w:rPr>
        <w:noProof/>
      </w:rPr>
      <w:drawing>
        <wp:anchor distT="0" distB="0" distL="114300" distR="114300" simplePos="0" relativeHeight="251668493" behindDoc="1" locked="0" layoutInCell="1" allowOverlap="1" wp14:anchorId="02FBBEDA" wp14:editId="0ED55983">
          <wp:simplePos x="0" y="0"/>
          <wp:positionH relativeFrom="margin">
            <wp:posOffset>-914400</wp:posOffset>
          </wp:positionH>
          <wp:positionV relativeFrom="margin">
            <wp:posOffset>-1142365</wp:posOffset>
          </wp:positionV>
          <wp:extent cx="7863840" cy="974090"/>
          <wp:effectExtent l="0" t="0" r="0" b="3810"/>
          <wp:wrapNone/>
          <wp:docPr id="182882569" name="Picture 18288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6" name="Picture 5" descr="Macintosh HD:Users:shannonleigh:Desktop:header.jpg"/>
                  <pic:cNvPicPr>
                    <a:picLocks noChangeAspect="1" noChangeArrowheads="1"/>
                  </pic:cNvPicPr>
                </pic:nvPicPr>
                <pic:blipFill>
                  <a:blip r:embed="rId1"/>
                  <a:stretch>
                    <a:fillRect/>
                  </a:stretch>
                </pic:blipFill>
                <pic:spPr bwMode="auto">
                  <a:xfrm>
                    <a:off x="0" y="0"/>
                    <a:ext cx="7863840" cy="974090"/>
                  </a:xfrm>
                  <a:prstGeom prst="rect">
                    <a:avLst/>
                  </a:prstGeom>
                  <a:noFill/>
                  <a:ln>
                    <a:noFill/>
                  </a:ln>
                  <a:extLst>
                    <a:ext uri="{53640926-AAD7-44D8-BBD7-CCE9431645EC}">
                      <a14:shadowObscured xmlns:a14="http://schemas.microsoft.com/office/drawing/2010/main"/>
                    </a:ext>
                    <a:ext uri="{FAA26D3D-D897-4be2-8F04-BA451C77F1D7}">
                      <ma14:placeholderFlag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sl="http://schemas.openxmlformats.org/schemaLibrary/2006/main"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cs="http://schemas.microsoft.com/office/drawing/2012/chartStyle" xmlns:lms="http://schemas.litera.com/change-pro/word/2019" xmlns:ax="http://schemas.microsoft.com/office/2006/activeX" xmlns:arto="http://schemas.microsoft.com/office/word/2006/arto"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E5D5" w14:textId="77777777" w:rsidR="003D3D4C" w:rsidRPr="001E0F80" w:rsidRDefault="003D3D4C" w:rsidP="003D3D4C">
    <w:pPr>
      <w:pStyle w:val="Header"/>
    </w:pPr>
    <w:r>
      <w:rPr>
        <w:noProof/>
      </w:rPr>
      <w:drawing>
        <wp:anchor distT="0" distB="0" distL="114300" distR="114300" simplePos="0" relativeHeight="251677709" behindDoc="1" locked="0" layoutInCell="1" allowOverlap="1" wp14:anchorId="4E59CA3C" wp14:editId="65B03FEE">
          <wp:simplePos x="0" y="0"/>
          <wp:positionH relativeFrom="column">
            <wp:posOffset>-914400</wp:posOffset>
          </wp:positionH>
          <wp:positionV relativeFrom="margin">
            <wp:posOffset>-1129030</wp:posOffset>
          </wp:positionV>
          <wp:extent cx="7789545" cy="5819775"/>
          <wp:effectExtent l="0" t="0" r="0" b="0"/>
          <wp:wrapNone/>
          <wp:docPr id="1600159489" name="Picture 16001594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59489" name="Picture 1600159489">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789545" cy="5819775"/>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xmlns:asvg="http://schemas.microsoft.com/office/drawing/2016/SVG/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svg="http://schemas.microsoft.com/office/drawing/2016/SVG/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85" behindDoc="0" locked="0" layoutInCell="1" allowOverlap="1" wp14:anchorId="35916906" wp14:editId="2676E3AC">
          <wp:simplePos x="0" y="0"/>
          <wp:positionH relativeFrom="column">
            <wp:posOffset>13970</wp:posOffset>
          </wp:positionH>
          <wp:positionV relativeFrom="paragraph">
            <wp:posOffset>639763</wp:posOffset>
          </wp:positionV>
          <wp:extent cx="3338868" cy="1540413"/>
          <wp:effectExtent l="0" t="0" r="0" b="0"/>
          <wp:wrapNone/>
          <wp:docPr id="514123440" name="Picture 1777704169" descr="TEFCA Recognized Coordinationg Ent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90403" name="Picture 1777704169" descr="TEFCA Recognized Coordinationg Entity logo"/>
                  <pic:cNvPicPr/>
                </pic:nvPicPr>
                <pic:blipFill>
                  <a:blip r:embed="rId2"/>
                  <a:stretch>
                    <a:fillRect/>
                  </a:stretch>
                </pic:blipFill>
                <pic:spPr>
                  <a:xfrm>
                    <a:off x="0" y="0"/>
                    <a:ext cx="3338868" cy="1540413"/>
                  </a:xfrm>
                  <a:prstGeom prst="rect">
                    <a:avLst/>
                  </a:prstGeom>
                </pic:spPr>
              </pic:pic>
            </a:graphicData>
          </a:graphic>
          <wp14:sizeRelH relativeFrom="page">
            <wp14:pctWidth>0</wp14:pctWidth>
          </wp14:sizeRelH>
          <wp14:sizeRelV relativeFrom="page">
            <wp14:pctHeight>0</wp14:pctHeight>
          </wp14:sizeRelV>
        </wp:anchor>
      </w:drawing>
    </w:r>
  </w:p>
  <w:p w14:paraId="4C7308F5" w14:textId="1F0E3EC2" w:rsidR="005D4EC0" w:rsidRDefault="005D4EC0" w:rsidP="005D4EC0">
    <w:pPr>
      <w:pStyle w:val="Header"/>
    </w:pPr>
  </w:p>
  <w:p w14:paraId="742B6D00" w14:textId="6C034EA7" w:rsidR="0047664E" w:rsidRDefault="00476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165D" w14:textId="77777777" w:rsidR="00300398" w:rsidRDefault="00000000">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90B8" w14:textId="2770EA94" w:rsidR="0047664E" w:rsidRDefault="003D3D4C" w:rsidP="003D3D4C">
    <w:pPr>
      <w:pStyle w:val="Header"/>
    </w:pPr>
    <w:r w:rsidRPr="0014657F">
      <w:rPr>
        <w:noProof/>
      </w:rPr>
      <w:drawing>
        <wp:anchor distT="0" distB="0" distL="114300" distR="114300" simplePos="0" relativeHeight="251683853" behindDoc="1" locked="0" layoutInCell="1" allowOverlap="1" wp14:anchorId="3755D2DF" wp14:editId="72879764">
          <wp:simplePos x="0" y="0"/>
          <wp:positionH relativeFrom="margin">
            <wp:posOffset>-914400</wp:posOffset>
          </wp:positionH>
          <wp:positionV relativeFrom="margin">
            <wp:posOffset>-1142365</wp:posOffset>
          </wp:positionV>
          <wp:extent cx="7863840" cy="974090"/>
          <wp:effectExtent l="0" t="0" r="0" b="3810"/>
          <wp:wrapNone/>
          <wp:docPr id="1622097240" name="Picture 16220972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863840" cy="97409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ma14="http://schemas.microsoft.com/office/mac/drawingml/2011/main" xmlns:adec="http://schemas.microsoft.com/office/drawing/2017/decorativ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t xml:space="preserve"> SOP: </w:t>
    </w:r>
    <w:r>
      <w:t>IAS Provider Requirements</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8FA7" w14:textId="77777777" w:rsidR="005D4EC0" w:rsidRDefault="005D4EC0" w:rsidP="005D4EC0">
    <w:pPr>
      <w:pStyle w:val="Header1"/>
    </w:pPr>
    <w:r>
      <w:rPr>
        <w:noProof/>
      </w:rPr>
      <w:drawing>
        <wp:anchor distT="0" distB="0" distL="114300" distR="114300" simplePos="0" relativeHeight="251674637" behindDoc="1" locked="0" layoutInCell="1" allowOverlap="1" wp14:anchorId="6A337F11" wp14:editId="549EA842">
          <wp:simplePos x="0" y="0"/>
          <wp:positionH relativeFrom="column">
            <wp:posOffset>-914658</wp:posOffset>
          </wp:positionH>
          <wp:positionV relativeFrom="margin">
            <wp:posOffset>-1143000</wp:posOffset>
          </wp:positionV>
          <wp:extent cx="7789545" cy="5819775"/>
          <wp:effectExtent l="0" t="0" r="0" b="0"/>
          <wp:wrapNone/>
          <wp:docPr id="1048579" name="Picture 185725652" descr="A group of umbrellas i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80" name="Picture 521719453" descr="A group of umbrellas in a blue background&#10;&#10;Description automatically generated"/>
                  <pic:cNvPicPr>
                    <a:picLocks noChangeAspect="1" noChangeArrowheads="1"/>
                  </pic:cNvPicPr>
                </pic:nvPicPr>
                <pic:blipFill>
                  <a:blip r:embed="rId1"/>
                  <a:stretch>
                    <a:fillRect/>
                  </a:stretch>
                </pic:blipFill>
                <pic:spPr bwMode="auto">
                  <a:xfrm>
                    <a:off x="0" y="0"/>
                    <a:ext cx="7789545" cy="5819775"/>
                  </a:xfrm>
                  <a:prstGeom prst="rect">
                    <a:avLst/>
                  </a:prstGeom>
                  <a:noFill/>
                  <a:ln>
                    <a:noFill/>
                  </a:ln>
                  <a:extLst>
                    <a:ext uri="{53640926-AAD7-44d8-BBD7-CCE9431645EC}">
                      <a14:shadowObscured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sl="http://schemas.openxmlformats.org/schemaLibrary/2006/main"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cs="http://schemas.microsoft.com/office/drawing/2012/chartStyle" xmlns:lms="http://schemas.litera.com/change-pro/word/2019" xmlns:ax="http://schemas.microsoft.com/office/2006/activeX" xmlns:asvg="http://schemas.microsoft.com/office/drawing/2016/SVG/main"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arto="http://schemas.microsoft.com/office/word/2006/arto" xmlns=""/>
                    </a:ext>
                    <a:ext uri="{FAA26D3D-D897-4be2-8F04-BA451C77F1D7}">
                      <ma14:placeholderFlag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sl="http://schemas.openxmlformats.org/schemaLibrary/2006/main"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cs="http://schemas.microsoft.com/office/drawing/2012/chartStyle" xmlns:lms="http://schemas.litera.com/change-pro/word/2019" xmlns:ax="http://schemas.microsoft.com/office/2006/activeX" xmlns:asvg="http://schemas.microsoft.com/office/drawing/2016/SVG/main"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arto="http://schemas.microsoft.com/office/word/2006/arto" xmlns=""/>
                    </a:ext>
                  </a:extLst>
                </pic:spPr>
              </pic:pic>
            </a:graphicData>
          </a:graphic>
          <wp14:sizeRelH relativeFrom="page">
            <wp14:pctWidth>0</wp14:pctWidth>
          </wp14:sizeRelH>
          <wp14:sizeRelV relativeFrom="page">
            <wp14:pctHeight>0</wp14:pctHeight>
          </wp14:sizeRelV>
        </wp:anchor>
      </w:drawing>
    </w:r>
    <w:bookmarkStart w:id="2" w:name="_cp_change_46"/>
    <w:r>
      <w:rPr>
        <w:noProof/>
      </w:rPr>
      <w:drawing>
        <wp:anchor distT="0" distB="0" distL="114300" distR="114300" simplePos="0" relativeHeight="251658248" behindDoc="0" locked="0" layoutInCell="1" allowOverlap="1" wp14:anchorId="65A9DA32" wp14:editId="4024916C">
          <wp:simplePos x="0" y="0"/>
          <wp:positionH relativeFrom="column">
            <wp:posOffset>-114300</wp:posOffset>
          </wp:positionH>
          <wp:positionV relativeFrom="paragraph">
            <wp:posOffset>626745</wp:posOffset>
          </wp:positionV>
          <wp:extent cx="3771900" cy="1622425"/>
          <wp:effectExtent l="0" t="0" r="0" b="0"/>
          <wp:wrapNone/>
          <wp:docPr id="1048581" name="Picture 1777704169" descr="ONC TEFCA Recognized Coordinating 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82" name="Picture 33" descr="ONC TEFCA Recognized Coordinating Entity"/>
                  <pic:cNvPicPr/>
                </pic:nvPicPr>
                <pic:blipFill>
                  <a:blip r:embed="rId2"/>
                  <a:stretch/>
                </pic:blipFill>
                <pic:spPr>
                  <a:xfrm>
                    <a:off x="0" y="0"/>
                    <a:ext cx="3771900" cy="1622425"/>
                  </a:xfrm>
                  <a:prstGeom prst="rect">
                    <a:avLst/>
                  </a:prstGeom>
                  <a:ln>
                    <a:noFill/>
                  </a:ln>
                </pic:spPr>
              </pic:pic>
            </a:graphicData>
          </a:graphic>
          <wp14:sizeRelH relativeFrom="page">
            <wp14:pctWidth>0</wp14:pctWidth>
          </wp14:sizeRelH>
          <wp14:sizeRelV relativeFrom="page">
            <wp14:pctHeight>0</wp14:pctHeight>
          </wp14:sizeRelV>
        </wp:anchor>
      </w:drawing>
    </w:r>
    <w:bookmarkEnd w:id="2"/>
  </w:p>
  <w:p w14:paraId="0FDDBED4" w14:textId="77777777" w:rsidR="005D4EC0" w:rsidRDefault="005D4EC0" w:rsidP="005D4EC0">
    <w:pPr>
      <w:pStyle w:val="Header1"/>
    </w:pPr>
  </w:p>
  <w:p w14:paraId="48EE9798" w14:textId="77777777" w:rsidR="0047664E" w:rsidRDefault="0047664E">
    <w:pPr>
      <w:pStyle w:val="Header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1A2E" w14:textId="77777777" w:rsidR="00346654" w:rsidRDefault="003466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D3C5"/>
    <w:multiLevelType w:val="multilevel"/>
    <w:tmpl w:val="2012ABB0"/>
    <w:lvl w:ilvl="0">
      <w:start w:val="1"/>
      <w:numFmt w:val="decimal"/>
      <w:lvlText w:val="%1)"/>
      <w:lvlJc w:val="left"/>
      <w:pPr>
        <w:ind w:left="360" w:hanging="360"/>
      </w:pPr>
    </w:lvl>
    <w:lvl w:ilvl="1">
      <w:start w:val="1"/>
      <w:numFmt w:val="lowerLetter"/>
      <w:lvlText w:val="%2."/>
      <w:lvlJc w:val="left"/>
      <w:pPr>
        <w:ind w:left="720" w:hanging="360"/>
      </w:pPr>
    </w:lvl>
    <w:lvl w:ilvl="2">
      <w:start w:val="8"/>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164CC1"/>
    <w:multiLevelType w:val="hybridMultilevel"/>
    <w:tmpl w:val="A98004D6"/>
    <w:lvl w:ilvl="0" w:tplc="E1E0C86C">
      <w:start w:val="1"/>
      <w:numFmt w:val="decimal"/>
      <w:lvlText w:val="%1."/>
      <w:lvlJc w:val="left"/>
      <w:pPr>
        <w:ind w:left="1761" w:hanging="360"/>
      </w:pPr>
      <w:rPr>
        <w:rFonts w:ascii="Calibri" w:eastAsia="Calibri" w:hAnsi="Calibri" w:cs="Calibri" w:hint="default"/>
        <w:b w:val="0"/>
        <w:bCs w:val="0"/>
        <w:i w:val="0"/>
        <w:iCs w:val="0"/>
        <w:spacing w:val="-2"/>
        <w:w w:val="100"/>
        <w:sz w:val="24"/>
        <w:szCs w:val="24"/>
        <w:lang w:val="en-US" w:eastAsia="en-US" w:bidi="ar-SA"/>
      </w:rPr>
    </w:lvl>
    <w:lvl w:ilvl="1" w:tplc="8EEA37BA">
      <w:start w:val="1"/>
      <w:numFmt w:val="lowerLetter"/>
      <w:lvlText w:val="%2."/>
      <w:lvlJc w:val="left"/>
      <w:pPr>
        <w:ind w:left="1990" w:hanging="230"/>
      </w:pPr>
      <w:rPr>
        <w:rFonts w:ascii="Calibri" w:eastAsia="Calibri" w:hAnsi="Calibri" w:cs="Calibri" w:hint="default"/>
        <w:b w:val="0"/>
        <w:bCs w:val="0"/>
        <w:i w:val="0"/>
        <w:iCs w:val="0"/>
        <w:spacing w:val="-1"/>
        <w:w w:val="100"/>
        <w:sz w:val="24"/>
        <w:szCs w:val="24"/>
        <w:lang w:val="en-US" w:eastAsia="en-US" w:bidi="ar-SA"/>
      </w:rPr>
    </w:lvl>
    <w:lvl w:ilvl="2" w:tplc="346C8B9C">
      <w:start w:val="1"/>
      <w:numFmt w:val="lowerRoman"/>
      <w:lvlText w:val="%3."/>
      <w:lvlJc w:val="left"/>
      <w:pPr>
        <w:ind w:left="2481" w:hanging="295"/>
        <w:jc w:val="right"/>
      </w:pPr>
      <w:rPr>
        <w:rFonts w:ascii="Calibri" w:eastAsia="Calibri" w:hAnsi="Calibri" w:cs="Calibri" w:hint="default"/>
        <w:b w:val="0"/>
        <w:bCs w:val="0"/>
        <w:i w:val="0"/>
        <w:iCs w:val="0"/>
        <w:spacing w:val="-1"/>
        <w:w w:val="100"/>
        <w:sz w:val="24"/>
        <w:szCs w:val="24"/>
        <w:lang w:val="en-US" w:eastAsia="en-US" w:bidi="ar-SA"/>
      </w:rPr>
    </w:lvl>
    <w:lvl w:ilvl="3" w:tplc="5FFCC588">
      <w:start w:val="1"/>
      <w:numFmt w:val="decimal"/>
      <w:lvlText w:val="%4."/>
      <w:lvlJc w:val="left"/>
      <w:pPr>
        <w:ind w:left="3202" w:hanging="361"/>
      </w:pPr>
      <w:rPr>
        <w:rFonts w:ascii="Calibri" w:eastAsia="Calibri" w:hAnsi="Calibri" w:cs="Calibri" w:hint="default"/>
        <w:b w:val="0"/>
        <w:bCs w:val="0"/>
        <w:i w:val="0"/>
        <w:iCs w:val="0"/>
        <w:spacing w:val="-2"/>
        <w:w w:val="100"/>
        <w:sz w:val="24"/>
        <w:szCs w:val="24"/>
        <w:lang w:val="en-US" w:eastAsia="en-US" w:bidi="ar-SA"/>
      </w:rPr>
    </w:lvl>
    <w:lvl w:ilvl="4" w:tplc="9B18988C">
      <w:numFmt w:val="bullet"/>
      <w:lvlText w:val="•"/>
      <w:lvlJc w:val="left"/>
      <w:pPr>
        <w:ind w:left="3200" w:hanging="361"/>
      </w:pPr>
      <w:rPr>
        <w:rFonts w:hint="default"/>
        <w:lang w:val="en-US" w:eastAsia="en-US" w:bidi="ar-SA"/>
      </w:rPr>
    </w:lvl>
    <w:lvl w:ilvl="5" w:tplc="C3620CBE">
      <w:numFmt w:val="bullet"/>
      <w:lvlText w:val="•"/>
      <w:lvlJc w:val="left"/>
      <w:pPr>
        <w:ind w:left="4426" w:hanging="361"/>
      </w:pPr>
      <w:rPr>
        <w:rFonts w:hint="default"/>
        <w:lang w:val="en-US" w:eastAsia="en-US" w:bidi="ar-SA"/>
      </w:rPr>
    </w:lvl>
    <w:lvl w:ilvl="6" w:tplc="293C64BA">
      <w:numFmt w:val="bullet"/>
      <w:lvlText w:val="•"/>
      <w:lvlJc w:val="left"/>
      <w:pPr>
        <w:ind w:left="5653" w:hanging="361"/>
      </w:pPr>
      <w:rPr>
        <w:rFonts w:hint="default"/>
        <w:lang w:val="en-US" w:eastAsia="en-US" w:bidi="ar-SA"/>
      </w:rPr>
    </w:lvl>
    <w:lvl w:ilvl="7" w:tplc="B05413E8">
      <w:numFmt w:val="bullet"/>
      <w:lvlText w:val="•"/>
      <w:lvlJc w:val="left"/>
      <w:pPr>
        <w:ind w:left="6880" w:hanging="361"/>
      </w:pPr>
      <w:rPr>
        <w:rFonts w:hint="default"/>
        <w:lang w:val="en-US" w:eastAsia="en-US" w:bidi="ar-SA"/>
      </w:rPr>
    </w:lvl>
    <w:lvl w:ilvl="8" w:tplc="078E3572">
      <w:numFmt w:val="bullet"/>
      <w:lvlText w:val="•"/>
      <w:lvlJc w:val="left"/>
      <w:pPr>
        <w:ind w:left="8106" w:hanging="361"/>
      </w:pPr>
      <w:rPr>
        <w:rFonts w:hint="default"/>
        <w:lang w:val="en-US" w:eastAsia="en-US" w:bidi="ar-SA"/>
      </w:rPr>
    </w:lvl>
  </w:abstractNum>
  <w:abstractNum w:abstractNumId="2" w15:restartNumberingAfterBreak="0">
    <w:nsid w:val="0DE423BD"/>
    <w:multiLevelType w:val="multilevel"/>
    <w:tmpl w:val="2EEA424A"/>
    <w:lvl w:ilvl="0">
      <w:start w:val="1"/>
      <w:numFmt w:val="decimal"/>
      <w:pStyle w:val="Heading1"/>
      <w:lvlText w:val="%1"/>
      <w:lvlJc w:val="left"/>
      <w:pPr>
        <w:ind w:left="1512" w:hanging="432"/>
      </w:pPr>
      <w:rPr>
        <w:color w:val="FFFFFF" w:themeColor="background1"/>
      </w:rPr>
    </w:lvl>
    <w:lvl w:ilvl="1">
      <w:numFmt w:val="none"/>
      <w:lvlText w:val=""/>
      <w:lvlJc w:val="left"/>
      <w:pPr>
        <w:tabs>
          <w:tab w:val="num" w:pos="360"/>
        </w:tabs>
      </w:pPr>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3" w15:restartNumberingAfterBreak="0">
    <w:nsid w:val="103F68E1"/>
    <w:multiLevelType w:val="hybridMultilevel"/>
    <w:tmpl w:val="ACB2C53C"/>
    <w:lvl w:ilvl="0" w:tplc="02D28A2A">
      <w:start w:val="1"/>
      <w:numFmt w:val="bullet"/>
      <w:lvlText w:val=""/>
      <w:lvlJc w:val="left"/>
      <w:pPr>
        <w:ind w:left="720" w:hanging="360"/>
      </w:pPr>
      <w:rPr>
        <w:rFonts w:ascii="Symbol" w:hAnsi="Symbol"/>
      </w:rPr>
    </w:lvl>
    <w:lvl w:ilvl="1" w:tplc="F8D479B6">
      <w:start w:val="1"/>
      <w:numFmt w:val="bullet"/>
      <w:lvlText w:val=""/>
      <w:lvlJc w:val="left"/>
      <w:pPr>
        <w:ind w:left="720" w:hanging="360"/>
      </w:pPr>
      <w:rPr>
        <w:rFonts w:ascii="Symbol" w:hAnsi="Symbol"/>
      </w:rPr>
    </w:lvl>
    <w:lvl w:ilvl="2" w:tplc="CE1CB192">
      <w:start w:val="1"/>
      <w:numFmt w:val="bullet"/>
      <w:lvlText w:val=""/>
      <w:lvlJc w:val="left"/>
      <w:pPr>
        <w:ind w:left="720" w:hanging="360"/>
      </w:pPr>
      <w:rPr>
        <w:rFonts w:ascii="Symbol" w:hAnsi="Symbol"/>
      </w:rPr>
    </w:lvl>
    <w:lvl w:ilvl="3" w:tplc="BF082866">
      <w:start w:val="1"/>
      <w:numFmt w:val="bullet"/>
      <w:lvlText w:val=""/>
      <w:lvlJc w:val="left"/>
      <w:pPr>
        <w:ind w:left="720" w:hanging="360"/>
      </w:pPr>
      <w:rPr>
        <w:rFonts w:ascii="Symbol" w:hAnsi="Symbol"/>
      </w:rPr>
    </w:lvl>
    <w:lvl w:ilvl="4" w:tplc="1E8C6AA8">
      <w:start w:val="1"/>
      <w:numFmt w:val="bullet"/>
      <w:lvlText w:val=""/>
      <w:lvlJc w:val="left"/>
      <w:pPr>
        <w:ind w:left="720" w:hanging="360"/>
      </w:pPr>
      <w:rPr>
        <w:rFonts w:ascii="Symbol" w:hAnsi="Symbol"/>
      </w:rPr>
    </w:lvl>
    <w:lvl w:ilvl="5" w:tplc="26587BA6">
      <w:start w:val="1"/>
      <w:numFmt w:val="bullet"/>
      <w:lvlText w:val=""/>
      <w:lvlJc w:val="left"/>
      <w:pPr>
        <w:ind w:left="720" w:hanging="360"/>
      </w:pPr>
      <w:rPr>
        <w:rFonts w:ascii="Symbol" w:hAnsi="Symbol"/>
      </w:rPr>
    </w:lvl>
    <w:lvl w:ilvl="6" w:tplc="F4F27258">
      <w:start w:val="1"/>
      <w:numFmt w:val="bullet"/>
      <w:lvlText w:val=""/>
      <w:lvlJc w:val="left"/>
      <w:pPr>
        <w:ind w:left="720" w:hanging="360"/>
      </w:pPr>
      <w:rPr>
        <w:rFonts w:ascii="Symbol" w:hAnsi="Symbol"/>
      </w:rPr>
    </w:lvl>
    <w:lvl w:ilvl="7" w:tplc="32986AAE">
      <w:start w:val="1"/>
      <w:numFmt w:val="bullet"/>
      <w:lvlText w:val=""/>
      <w:lvlJc w:val="left"/>
      <w:pPr>
        <w:ind w:left="720" w:hanging="360"/>
      </w:pPr>
      <w:rPr>
        <w:rFonts w:ascii="Symbol" w:hAnsi="Symbol"/>
      </w:rPr>
    </w:lvl>
    <w:lvl w:ilvl="8" w:tplc="F7147470">
      <w:start w:val="1"/>
      <w:numFmt w:val="bullet"/>
      <w:lvlText w:val=""/>
      <w:lvlJc w:val="left"/>
      <w:pPr>
        <w:ind w:left="720" w:hanging="360"/>
      </w:pPr>
      <w:rPr>
        <w:rFonts w:ascii="Symbol" w:hAnsi="Symbol"/>
      </w:rPr>
    </w:lvl>
  </w:abstractNum>
  <w:abstractNum w:abstractNumId="4" w15:restartNumberingAfterBreak="0">
    <w:nsid w:val="1E392284"/>
    <w:multiLevelType w:val="hybridMultilevel"/>
    <w:tmpl w:val="CB787772"/>
    <w:lvl w:ilvl="0" w:tplc="F0407B52">
      <w:start w:val="1"/>
      <w:numFmt w:val="bullet"/>
      <w:lvlText w:val=""/>
      <w:lvlJc w:val="left"/>
      <w:pPr>
        <w:ind w:left="720" w:hanging="360"/>
      </w:pPr>
      <w:rPr>
        <w:rFonts w:ascii="Symbol" w:hAnsi="Symbol"/>
      </w:rPr>
    </w:lvl>
    <w:lvl w:ilvl="1" w:tplc="61683B04">
      <w:start w:val="1"/>
      <w:numFmt w:val="bullet"/>
      <w:lvlText w:val=""/>
      <w:lvlJc w:val="left"/>
      <w:pPr>
        <w:ind w:left="720" w:hanging="360"/>
      </w:pPr>
      <w:rPr>
        <w:rFonts w:ascii="Symbol" w:hAnsi="Symbol"/>
      </w:rPr>
    </w:lvl>
    <w:lvl w:ilvl="2" w:tplc="9A8EDF66">
      <w:start w:val="1"/>
      <w:numFmt w:val="bullet"/>
      <w:lvlText w:val=""/>
      <w:lvlJc w:val="left"/>
      <w:pPr>
        <w:ind w:left="720" w:hanging="360"/>
      </w:pPr>
      <w:rPr>
        <w:rFonts w:ascii="Symbol" w:hAnsi="Symbol"/>
      </w:rPr>
    </w:lvl>
    <w:lvl w:ilvl="3" w:tplc="F7726D7E">
      <w:start w:val="1"/>
      <w:numFmt w:val="bullet"/>
      <w:lvlText w:val=""/>
      <w:lvlJc w:val="left"/>
      <w:pPr>
        <w:ind w:left="720" w:hanging="360"/>
      </w:pPr>
      <w:rPr>
        <w:rFonts w:ascii="Symbol" w:hAnsi="Symbol"/>
      </w:rPr>
    </w:lvl>
    <w:lvl w:ilvl="4" w:tplc="D1C64450">
      <w:start w:val="1"/>
      <w:numFmt w:val="bullet"/>
      <w:lvlText w:val=""/>
      <w:lvlJc w:val="left"/>
      <w:pPr>
        <w:ind w:left="720" w:hanging="360"/>
      </w:pPr>
      <w:rPr>
        <w:rFonts w:ascii="Symbol" w:hAnsi="Symbol"/>
      </w:rPr>
    </w:lvl>
    <w:lvl w:ilvl="5" w:tplc="FECED2F0">
      <w:start w:val="1"/>
      <w:numFmt w:val="bullet"/>
      <w:lvlText w:val=""/>
      <w:lvlJc w:val="left"/>
      <w:pPr>
        <w:ind w:left="720" w:hanging="360"/>
      </w:pPr>
      <w:rPr>
        <w:rFonts w:ascii="Symbol" w:hAnsi="Symbol"/>
      </w:rPr>
    </w:lvl>
    <w:lvl w:ilvl="6" w:tplc="DB22269E">
      <w:start w:val="1"/>
      <w:numFmt w:val="bullet"/>
      <w:lvlText w:val=""/>
      <w:lvlJc w:val="left"/>
      <w:pPr>
        <w:ind w:left="720" w:hanging="360"/>
      </w:pPr>
      <w:rPr>
        <w:rFonts w:ascii="Symbol" w:hAnsi="Symbol"/>
      </w:rPr>
    </w:lvl>
    <w:lvl w:ilvl="7" w:tplc="EACACA76">
      <w:start w:val="1"/>
      <w:numFmt w:val="bullet"/>
      <w:lvlText w:val=""/>
      <w:lvlJc w:val="left"/>
      <w:pPr>
        <w:ind w:left="720" w:hanging="360"/>
      </w:pPr>
      <w:rPr>
        <w:rFonts w:ascii="Symbol" w:hAnsi="Symbol"/>
      </w:rPr>
    </w:lvl>
    <w:lvl w:ilvl="8" w:tplc="C61E214C">
      <w:start w:val="1"/>
      <w:numFmt w:val="bullet"/>
      <w:lvlText w:val=""/>
      <w:lvlJc w:val="left"/>
      <w:pPr>
        <w:ind w:left="720" w:hanging="360"/>
      </w:pPr>
      <w:rPr>
        <w:rFonts w:ascii="Symbol" w:hAnsi="Symbol"/>
      </w:rPr>
    </w:lvl>
  </w:abstractNum>
  <w:abstractNum w:abstractNumId="5" w15:restartNumberingAfterBreak="0">
    <w:nsid w:val="285E4DD2"/>
    <w:multiLevelType w:val="multilevel"/>
    <w:tmpl w:val="459011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5E77E5"/>
    <w:multiLevelType w:val="multilevel"/>
    <w:tmpl w:val="FD3A2C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D564E6"/>
    <w:multiLevelType w:val="hybridMultilevel"/>
    <w:tmpl w:val="354044E4"/>
    <w:lvl w:ilvl="0" w:tplc="493273DC">
      <w:start w:val="1"/>
      <w:numFmt w:val="bullet"/>
      <w:lvlText w:val=""/>
      <w:lvlJc w:val="left"/>
      <w:pPr>
        <w:ind w:left="720" w:hanging="360"/>
      </w:pPr>
      <w:rPr>
        <w:rFonts w:ascii="Symbol" w:hAnsi="Symbol"/>
      </w:rPr>
    </w:lvl>
    <w:lvl w:ilvl="1" w:tplc="1C3A611E">
      <w:start w:val="1"/>
      <w:numFmt w:val="bullet"/>
      <w:lvlText w:val=""/>
      <w:lvlJc w:val="left"/>
      <w:pPr>
        <w:ind w:left="720" w:hanging="360"/>
      </w:pPr>
      <w:rPr>
        <w:rFonts w:ascii="Symbol" w:hAnsi="Symbol"/>
      </w:rPr>
    </w:lvl>
    <w:lvl w:ilvl="2" w:tplc="26EEBB5C">
      <w:start w:val="1"/>
      <w:numFmt w:val="bullet"/>
      <w:lvlText w:val=""/>
      <w:lvlJc w:val="left"/>
      <w:pPr>
        <w:ind w:left="720" w:hanging="360"/>
      </w:pPr>
      <w:rPr>
        <w:rFonts w:ascii="Symbol" w:hAnsi="Symbol"/>
      </w:rPr>
    </w:lvl>
    <w:lvl w:ilvl="3" w:tplc="54AE112A">
      <w:start w:val="1"/>
      <w:numFmt w:val="bullet"/>
      <w:lvlText w:val=""/>
      <w:lvlJc w:val="left"/>
      <w:pPr>
        <w:ind w:left="720" w:hanging="360"/>
      </w:pPr>
      <w:rPr>
        <w:rFonts w:ascii="Symbol" w:hAnsi="Symbol"/>
      </w:rPr>
    </w:lvl>
    <w:lvl w:ilvl="4" w:tplc="C8F4CE44">
      <w:start w:val="1"/>
      <w:numFmt w:val="bullet"/>
      <w:lvlText w:val=""/>
      <w:lvlJc w:val="left"/>
      <w:pPr>
        <w:ind w:left="720" w:hanging="360"/>
      </w:pPr>
      <w:rPr>
        <w:rFonts w:ascii="Symbol" w:hAnsi="Symbol"/>
      </w:rPr>
    </w:lvl>
    <w:lvl w:ilvl="5" w:tplc="A09AAD06">
      <w:start w:val="1"/>
      <w:numFmt w:val="bullet"/>
      <w:lvlText w:val=""/>
      <w:lvlJc w:val="left"/>
      <w:pPr>
        <w:ind w:left="720" w:hanging="360"/>
      </w:pPr>
      <w:rPr>
        <w:rFonts w:ascii="Symbol" w:hAnsi="Symbol"/>
      </w:rPr>
    </w:lvl>
    <w:lvl w:ilvl="6" w:tplc="4AF879FE">
      <w:start w:val="1"/>
      <w:numFmt w:val="bullet"/>
      <w:lvlText w:val=""/>
      <w:lvlJc w:val="left"/>
      <w:pPr>
        <w:ind w:left="720" w:hanging="360"/>
      </w:pPr>
      <w:rPr>
        <w:rFonts w:ascii="Symbol" w:hAnsi="Symbol"/>
      </w:rPr>
    </w:lvl>
    <w:lvl w:ilvl="7" w:tplc="9C7E19C4">
      <w:start w:val="1"/>
      <w:numFmt w:val="bullet"/>
      <w:lvlText w:val=""/>
      <w:lvlJc w:val="left"/>
      <w:pPr>
        <w:ind w:left="720" w:hanging="360"/>
      </w:pPr>
      <w:rPr>
        <w:rFonts w:ascii="Symbol" w:hAnsi="Symbol"/>
      </w:rPr>
    </w:lvl>
    <w:lvl w:ilvl="8" w:tplc="BA40B876">
      <w:start w:val="1"/>
      <w:numFmt w:val="bullet"/>
      <w:lvlText w:val=""/>
      <w:lvlJc w:val="left"/>
      <w:pPr>
        <w:ind w:left="720" w:hanging="360"/>
      </w:pPr>
      <w:rPr>
        <w:rFonts w:ascii="Symbol" w:hAnsi="Symbol"/>
      </w:rPr>
    </w:lvl>
  </w:abstractNum>
  <w:abstractNum w:abstractNumId="8" w15:restartNumberingAfterBreak="0">
    <w:nsid w:val="3A78430D"/>
    <w:multiLevelType w:val="hybridMultilevel"/>
    <w:tmpl w:val="33F80C16"/>
    <w:lvl w:ilvl="0" w:tplc="6066AC36">
      <w:numFmt w:val="decimal"/>
      <w:pStyle w:val="CalloutBoxBullets"/>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 w15:restartNumberingAfterBreak="0">
    <w:nsid w:val="3BE02F03"/>
    <w:multiLevelType w:val="multilevel"/>
    <w:tmpl w:val="B5FAD9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7A548BA"/>
    <w:multiLevelType w:val="multilevel"/>
    <w:tmpl w:val="A02411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7B9544A"/>
    <w:multiLevelType w:val="multilevel"/>
    <w:tmpl w:val="D8DCFA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B46011"/>
    <w:multiLevelType w:val="multilevel"/>
    <w:tmpl w:val="1D78D72A"/>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B63E63"/>
    <w:multiLevelType w:val="multilevel"/>
    <w:tmpl w:val="9EF0E1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5E035A"/>
    <w:multiLevelType w:val="multilevel"/>
    <w:tmpl w:val="5B8EBE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A5655F"/>
    <w:multiLevelType w:val="multilevel"/>
    <w:tmpl w:val="3A1258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340DD6"/>
    <w:multiLevelType w:val="multilevel"/>
    <w:tmpl w:val="8A729D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9E83016"/>
    <w:multiLevelType w:val="hybridMultilevel"/>
    <w:tmpl w:val="39666058"/>
    <w:lvl w:ilvl="0" w:tplc="B7D03532">
      <w:numFmt w:val="decimal"/>
      <w:pStyle w:val="Bullet1"/>
      <w:lvlText w:val=""/>
      <w:lvlJc w:val="left"/>
    </w:lvl>
    <w:lvl w:ilvl="1" w:tplc="7C08D550">
      <w:numFmt w:val="decimal"/>
      <w:pStyle w:val="Bullet2"/>
      <w:lvlText w:val=""/>
      <w:lvlJc w:val="left"/>
    </w:lvl>
    <w:lvl w:ilvl="2" w:tplc="6A4EB2D6">
      <w:numFmt w:val="decimal"/>
      <w:pStyle w:val="Bullet3"/>
      <w:lvlText w:val=""/>
      <w:lvlJc w:val="left"/>
    </w:lvl>
    <w:lvl w:ilvl="3" w:tplc="D42E63DE">
      <w:numFmt w:val="decimal"/>
      <w:pStyle w:val="Bullet4"/>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8" w15:restartNumberingAfterBreak="0">
    <w:nsid w:val="6FBA787E"/>
    <w:multiLevelType w:val="hybridMultilevel"/>
    <w:tmpl w:val="739CB60C"/>
    <w:lvl w:ilvl="0" w:tplc="77206DFE">
      <w:start w:val="1"/>
      <w:numFmt w:val="bullet"/>
      <w:lvlText w:val=""/>
      <w:lvlJc w:val="left"/>
      <w:pPr>
        <w:ind w:left="720" w:hanging="360"/>
      </w:pPr>
      <w:rPr>
        <w:rFonts w:ascii="Symbol" w:hAnsi="Symbol"/>
      </w:rPr>
    </w:lvl>
    <w:lvl w:ilvl="1" w:tplc="12489140">
      <w:start w:val="1"/>
      <w:numFmt w:val="bullet"/>
      <w:lvlText w:val=""/>
      <w:lvlJc w:val="left"/>
      <w:pPr>
        <w:ind w:left="720" w:hanging="360"/>
      </w:pPr>
      <w:rPr>
        <w:rFonts w:ascii="Symbol" w:hAnsi="Symbol"/>
      </w:rPr>
    </w:lvl>
    <w:lvl w:ilvl="2" w:tplc="D9DC5EF8">
      <w:start w:val="1"/>
      <w:numFmt w:val="bullet"/>
      <w:lvlText w:val=""/>
      <w:lvlJc w:val="left"/>
      <w:pPr>
        <w:ind w:left="720" w:hanging="360"/>
      </w:pPr>
      <w:rPr>
        <w:rFonts w:ascii="Symbol" w:hAnsi="Symbol"/>
      </w:rPr>
    </w:lvl>
    <w:lvl w:ilvl="3" w:tplc="A318508C">
      <w:start w:val="1"/>
      <w:numFmt w:val="bullet"/>
      <w:lvlText w:val=""/>
      <w:lvlJc w:val="left"/>
      <w:pPr>
        <w:ind w:left="720" w:hanging="360"/>
      </w:pPr>
      <w:rPr>
        <w:rFonts w:ascii="Symbol" w:hAnsi="Symbol"/>
      </w:rPr>
    </w:lvl>
    <w:lvl w:ilvl="4" w:tplc="9EF217E6">
      <w:start w:val="1"/>
      <w:numFmt w:val="bullet"/>
      <w:lvlText w:val=""/>
      <w:lvlJc w:val="left"/>
      <w:pPr>
        <w:ind w:left="720" w:hanging="360"/>
      </w:pPr>
      <w:rPr>
        <w:rFonts w:ascii="Symbol" w:hAnsi="Symbol"/>
      </w:rPr>
    </w:lvl>
    <w:lvl w:ilvl="5" w:tplc="12CA2930">
      <w:start w:val="1"/>
      <w:numFmt w:val="bullet"/>
      <w:lvlText w:val=""/>
      <w:lvlJc w:val="left"/>
      <w:pPr>
        <w:ind w:left="720" w:hanging="360"/>
      </w:pPr>
      <w:rPr>
        <w:rFonts w:ascii="Symbol" w:hAnsi="Symbol"/>
      </w:rPr>
    </w:lvl>
    <w:lvl w:ilvl="6" w:tplc="6E94A0B6">
      <w:start w:val="1"/>
      <w:numFmt w:val="bullet"/>
      <w:lvlText w:val=""/>
      <w:lvlJc w:val="left"/>
      <w:pPr>
        <w:ind w:left="720" w:hanging="360"/>
      </w:pPr>
      <w:rPr>
        <w:rFonts w:ascii="Symbol" w:hAnsi="Symbol"/>
      </w:rPr>
    </w:lvl>
    <w:lvl w:ilvl="7" w:tplc="DE0049FE">
      <w:start w:val="1"/>
      <w:numFmt w:val="bullet"/>
      <w:lvlText w:val=""/>
      <w:lvlJc w:val="left"/>
      <w:pPr>
        <w:ind w:left="720" w:hanging="360"/>
      </w:pPr>
      <w:rPr>
        <w:rFonts w:ascii="Symbol" w:hAnsi="Symbol"/>
      </w:rPr>
    </w:lvl>
    <w:lvl w:ilvl="8" w:tplc="18E09DB8">
      <w:start w:val="1"/>
      <w:numFmt w:val="bullet"/>
      <w:lvlText w:val=""/>
      <w:lvlJc w:val="left"/>
      <w:pPr>
        <w:ind w:left="720" w:hanging="360"/>
      </w:pPr>
      <w:rPr>
        <w:rFonts w:ascii="Symbol" w:hAnsi="Symbol"/>
      </w:rPr>
    </w:lvl>
  </w:abstractNum>
  <w:abstractNum w:abstractNumId="19" w15:restartNumberingAfterBreak="0">
    <w:nsid w:val="77164BD7"/>
    <w:multiLevelType w:val="hybridMultilevel"/>
    <w:tmpl w:val="7674A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875020"/>
    <w:multiLevelType w:val="hybridMultilevel"/>
    <w:tmpl w:val="342A9422"/>
    <w:lvl w:ilvl="0" w:tplc="56A8E7AC">
      <w:start w:val="1"/>
      <w:numFmt w:val="bullet"/>
      <w:lvlText w:val=""/>
      <w:lvlJc w:val="left"/>
      <w:pPr>
        <w:ind w:left="1440" w:hanging="360"/>
      </w:pPr>
      <w:rPr>
        <w:rFonts w:ascii="Symbol" w:hAnsi="Symbol"/>
      </w:rPr>
    </w:lvl>
    <w:lvl w:ilvl="1" w:tplc="615208A8">
      <w:start w:val="1"/>
      <w:numFmt w:val="bullet"/>
      <w:lvlText w:val=""/>
      <w:lvlJc w:val="left"/>
      <w:pPr>
        <w:ind w:left="1440" w:hanging="360"/>
      </w:pPr>
      <w:rPr>
        <w:rFonts w:ascii="Symbol" w:hAnsi="Symbol"/>
      </w:rPr>
    </w:lvl>
    <w:lvl w:ilvl="2" w:tplc="80CE0464">
      <w:start w:val="1"/>
      <w:numFmt w:val="bullet"/>
      <w:lvlText w:val=""/>
      <w:lvlJc w:val="left"/>
      <w:pPr>
        <w:ind w:left="1440" w:hanging="360"/>
      </w:pPr>
      <w:rPr>
        <w:rFonts w:ascii="Symbol" w:hAnsi="Symbol"/>
      </w:rPr>
    </w:lvl>
    <w:lvl w:ilvl="3" w:tplc="EAEABDF2">
      <w:start w:val="1"/>
      <w:numFmt w:val="bullet"/>
      <w:lvlText w:val=""/>
      <w:lvlJc w:val="left"/>
      <w:pPr>
        <w:ind w:left="1440" w:hanging="360"/>
      </w:pPr>
      <w:rPr>
        <w:rFonts w:ascii="Symbol" w:hAnsi="Symbol"/>
      </w:rPr>
    </w:lvl>
    <w:lvl w:ilvl="4" w:tplc="7262954E">
      <w:start w:val="1"/>
      <w:numFmt w:val="bullet"/>
      <w:lvlText w:val=""/>
      <w:lvlJc w:val="left"/>
      <w:pPr>
        <w:ind w:left="1440" w:hanging="360"/>
      </w:pPr>
      <w:rPr>
        <w:rFonts w:ascii="Symbol" w:hAnsi="Symbol"/>
      </w:rPr>
    </w:lvl>
    <w:lvl w:ilvl="5" w:tplc="607A9F0E">
      <w:start w:val="1"/>
      <w:numFmt w:val="bullet"/>
      <w:lvlText w:val=""/>
      <w:lvlJc w:val="left"/>
      <w:pPr>
        <w:ind w:left="1440" w:hanging="360"/>
      </w:pPr>
      <w:rPr>
        <w:rFonts w:ascii="Symbol" w:hAnsi="Symbol"/>
      </w:rPr>
    </w:lvl>
    <w:lvl w:ilvl="6" w:tplc="715434C8">
      <w:start w:val="1"/>
      <w:numFmt w:val="bullet"/>
      <w:lvlText w:val=""/>
      <w:lvlJc w:val="left"/>
      <w:pPr>
        <w:ind w:left="1440" w:hanging="360"/>
      </w:pPr>
      <w:rPr>
        <w:rFonts w:ascii="Symbol" w:hAnsi="Symbol"/>
      </w:rPr>
    </w:lvl>
    <w:lvl w:ilvl="7" w:tplc="30C2FF6C">
      <w:start w:val="1"/>
      <w:numFmt w:val="bullet"/>
      <w:lvlText w:val=""/>
      <w:lvlJc w:val="left"/>
      <w:pPr>
        <w:ind w:left="1440" w:hanging="360"/>
      </w:pPr>
      <w:rPr>
        <w:rFonts w:ascii="Symbol" w:hAnsi="Symbol"/>
      </w:rPr>
    </w:lvl>
    <w:lvl w:ilvl="8" w:tplc="9DB49C62">
      <w:start w:val="1"/>
      <w:numFmt w:val="bullet"/>
      <w:lvlText w:val=""/>
      <w:lvlJc w:val="left"/>
      <w:pPr>
        <w:ind w:left="1440" w:hanging="360"/>
      </w:pPr>
      <w:rPr>
        <w:rFonts w:ascii="Symbol" w:hAnsi="Symbol"/>
      </w:rPr>
    </w:lvl>
  </w:abstractNum>
  <w:abstractNum w:abstractNumId="21" w15:restartNumberingAfterBreak="0">
    <w:nsid w:val="783F5F58"/>
    <w:multiLevelType w:val="multilevel"/>
    <w:tmpl w:val="F6CA2F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3D6581"/>
    <w:multiLevelType w:val="multilevel"/>
    <w:tmpl w:val="0409001D"/>
    <w:styleLink w:val="1ai"/>
    <w:lvl w:ilvl="0">
      <w:start w:val="1"/>
      <w:numFmt w:val="decimal"/>
      <w:pStyle w:val="Level2List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975A79"/>
    <w:multiLevelType w:val="multilevel"/>
    <w:tmpl w:val="6B0634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A0B55BB"/>
    <w:multiLevelType w:val="multilevel"/>
    <w:tmpl w:val="751AEE8C"/>
    <w:lvl w:ilvl="0">
      <w:start w:val="1"/>
      <w:numFmt w:val="decimal"/>
      <w:lvlText w:val="%1."/>
      <w:lvlJc w:val="left"/>
      <w:pPr>
        <w:ind w:left="540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B6C3F6D"/>
    <w:multiLevelType w:val="multilevel"/>
    <w:tmpl w:val="0409001D"/>
    <w:numStyleLink w:val="1ai"/>
  </w:abstractNum>
  <w:abstractNum w:abstractNumId="26" w15:restartNumberingAfterBreak="0">
    <w:nsid w:val="7BB40BD3"/>
    <w:multiLevelType w:val="hybridMultilevel"/>
    <w:tmpl w:val="873C72FA"/>
    <w:lvl w:ilvl="0" w:tplc="514095B6">
      <w:start w:val="1"/>
      <w:numFmt w:val="bullet"/>
      <w:lvlText w:val=""/>
      <w:lvlJc w:val="left"/>
      <w:pPr>
        <w:ind w:left="720" w:hanging="360"/>
      </w:pPr>
      <w:rPr>
        <w:rFonts w:ascii="Symbol" w:hAnsi="Symbol"/>
      </w:rPr>
    </w:lvl>
    <w:lvl w:ilvl="1" w:tplc="D8CA6EE0">
      <w:start w:val="1"/>
      <w:numFmt w:val="bullet"/>
      <w:lvlText w:val=""/>
      <w:lvlJc w:val="left"/>
      <w:pPr>
        <w:ind w:left="720" w:hanging="360"/>
      </w:pPr>
      <w:rPr>
        <w:rFonts w:ascii="Symbol" w:hAnsi="Symbol"/>
      </w:rPr>
    </w:lvl>
    <w:lvl w:ilvl="2" w:tplc="26CA82EC">
      <w:start w:val="1"/>
      <w:numFmt w:val="bullet"/>
      <w:lvlText w:val=""/>
      <w:lvlJc w:val="left"/>
      <w:pPr>
        <w:ind w:left="720" w:hanging="360"/>
      </w:pPr>
      <w:rPr>
        <w:rFonts w:ascii="Symbol" w:hAnsi="Symbol"/>
      </w:rPr>
    </w:lvl>
    <w:lvl w:ilvl="3" w:tplc="132E0E1E">
      <w:start w:val="1"/>
      <w:numFmt w:val="bullet"/>
      <w:lvlText w:val=""/>
      <w:lvlJc w:val="left"/>
      <w:pPr>
        <w:ind w:left="720" w:hanging="360"/>
      </w:pPr>
      <w:rPr>
        <w:rFonts w:ascii="Symbol" w:hAnsi="Symbol"/>
      </w:rPr>
    </w:lvl>
    <w:lvl w:ilvl="4" w:tplc="D6A050B4">
      <w:start w:val="1"/>
      <w:numFmt w:val="bullet"/>
      <w:lvlText w:val=""/>
      <w:lvlJc w:val="left"/>
      <w:pPr>
        <w:ind w:left="720" w:hanging="360"/>
      </w:pPr>
      <w:rPr>
        <w:rFonts w:ascii="Symbol" w:hAnsi="Symbol"/>
      </w:rPr>
    </w:lvl>
    <w:lvl w:ilvl="5" w:tplc="6ECA981A">
      <w:start w:val="1"/>
      <w:numFmt w:val="bullet"/>
      <w:lvlText w:val=""/>
      <w:lvlJc w:val="left"/>
      <w:pPr>
        <w:ind w:left="720" w:hanging="360"/>
      </w:pPr>
      <w:rPr>
        <w:rFonts w:ascii="Symbol" w:hAnsi="Symbol"/>
      </w:rPr>
    </w:lvl>
    <w:lvl w:ilvl="6" w:tplc="CBDE8194">
      <w:start w:val="1"/>
      <w:numFmt w:val="bullet"/>
      <w:lvlText w:val=""/>
      <w:lvlJc w:val="left"/>
      <w:pPr>
        <w:ind w:left="720" w:hanging="360"/>
      </w:pPr>
      <w:rPr>
        <w:rFonts w:ascii="Symbol" w:hAnsi="Symbol"/>
      </w:rPr>
    </w:lvl>
    <w:lvl w:ilvl="7" w:tplc="760ADFBC">
      <w:start w:val="1"/>
      <w:numFmt w:val="bullet"/>
      <w:lvlText w:val=""/>
      <w:lvlJc w:val="left"/>
      <w:pPr>
        <w:ind w:left="720" w:hanging="360"/>
      </w:pPr>
      <w:rPr>
        <w:rFonts w:ascii="Symbol" w:hAnsi="Symbol"/>
      </w:rPr>
    </w:lvl>
    <w:lvl w:ilvl="8" w:tplc="C7849976">
      <w:start w:val="1"/>
      <w:numFmt w:val="bullet"/>
      <w:lvlText w:val=""/>
      <w:lvlJc w:val="left"/>
      <w:pPr>
        <w:ind w:left="720" w:hanging="360"/>
      </w:pPr>
      <w:rPr>
        <w:rFonts w:ascii="Symbol" w:hAnsi="Symbol"/>
      </w:rPr>
    </w:lvl>
  </w:abstractNum>
  <w:num w:numId="1" w16cid:durableId="1214386943">
    <w:abstractNumId w:val="2"/>
  </w:num>
  <w:num w:numId="2" w16cid:durableId="2136637072">
    <w:abstractNumId w:val="8"/>
  </w:num>
  <w:num w:numId="3" w16cid:durableId="1620917513">
    <w:abstractNumId w:val="17"/>
  </w:num>
  <w:num w:numId="4" w16cid:durableId="1332828406">
    <w:abstractNumId w:val="22"/>
  </w:num>
  <w:num w:numId="5" w16cid:durableId="1988702022">
    <w:abstractNumId w:val="25"/>
  </w:num>
  <w:num w:numId="6" w16cid:durableId="1120808069">
    <w:abstractNumId w:val="24"/>
  </w:num>
  <w:num w:numId="7" w16cid:durableId="494879319">
    <w:abstractNumId w:val="14"/>
  </w:num>
  <w:num w:numId="8" w16cid:durableId="688214961">
    <w:abstractNumId w:val="21"/>
  </w:num>
  <w:num w:numId="9" w16cid:durableId="654650358">
    <w:abstractNumId w:val="13"/>
  </w:num>
  <w:num w:numId="10" w16cid:durableId="610355462">
    <w:abstractNumId w:val="15"/>
  </w:num>
  <w:num w:numId="11" w16cid:durableId="358892013">
    <w:abstractNumId w:val="9"/>
  </w:num>
  <w:num w:numId="12" w16cid:durableId="1584411793">
    <w:abstractNumId w:val="10"/>
  </w:num>
  <w:num w:numId="13" w16cid:durableId="853421497">
    <w:abstractNumId w:val="23"/>
  </w:num>
  <w:num w:numId="14" w16cid:durableId="714545552">
    <w:abstractNumId w:val="11"/>
  </w:num>
  <w:num w:numId="15" w16cid:durableId="1297301693">
    <w:abstractNumId w:val="5"/>
  </w:num>
  <w:num w:numId="16" w16cid:durableId="594091117">
    <w:abstractNumId w:val="12"/>
  </w:num>
  <w:num w:numId="17" w16cid:durableId="439421387">
    <w:abstractNumId w:val="16"/>
  </w:num>
  <w:num w:numId="18" w16cid:durableId="919755678">
    <w:abstractNumId w:val="6"/>
  </w:num>
  <w:num w:numId="19" w16cid:durableId="1621104858">
    <w:abstractNumId w:val="19"/>
  </w:num>
  <w:num w:numId="20" w16cid:durableId="488374515">
    <w:abstractNumId w:val="1"/>
  </w:num>
  <w:num w:numId="21" w16cid:durableId="169759964">
    <w:abstractNumId w:val="0"/>
  </w:num>
  <w:num w:numId="22" w16cid:durableId="1391616208">
    <w:abstractNumId w:val="4"/>
  </w:num>
  <w:num w:numId="23" w16cid:durableId="1846283235">
    <w:abstractNumId w:val="26"/>
  </w:num>
  <w:num w:numId="24" w16cid:durableId="66344164">
    <w:abstractNumId w:val="7"/>
  </w:num>
  <w:num w:numId="25" w16cid:durableId="79716841">
    <w:abstractNumId w:val="20"/>
  </w:num>
  <w:num w:numId="26" w16cid:durableId="616910904">
    <w:abstractNumId w:val="18"/>
  </w:num>
  <w:num w:numId="27" w16cid:durableId="117094447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69"/>
    <w:rsid w:val="000002B2"/>
    <w:rsid w:val="00001760"/>
    <w:rsid w:val="000025A3"/>
    <w:rsid w:val="00002797"/>
    <w:rsid w:val="00003653"/>
    <w:rsid w:val="000036A2"/>
    <w:rsid w:val="00003B0D"/>
    <w:rsid w:val="00003D2F"/>
    <w:rsid w:val="00004C54"/>
    <w:rsid w:val="00004E5D"/>
    <w:rsid w:val="00006758"/>
    <w:rsid w:val="00006B27"/>
    <w:rsid w:val="00006E22"/>
    <w:rsid w:val="0000701F"/>
    <w:rsid w:val="000070FC"/>
    <w:rsid w:val="00007348"/>
    <w:rsid w:val="00007469"/>
    <w:rsid w:val="000076A9"/>
    <w:rsid w:val="000076CF"/>
    <w:rsid w:val="00007C2E"/>
    <w:rsid w:val="00010162"/>
    <w:rsid w:val="00011357"/>
    <w:rsid w:val="000114BF"/>
    <w:rsid w:val="00011E91"/>
    <w:rsid w:val="0001205F"/>
    <w:rsid w:val="00012288"/>
    <w:rsid w:val="00012A94"/>
    <w:rsid w:val="00012D49"/>
    <w:rsid w:val="00014277"/>
    <w:rsid w:val="000150A3"/>
    <w:rsid w:val="00015169"/>
    <w:rsid w:val="00015421"/>
    <w:rsid w:val="00015723"/>
    <w:rsid w:val="00015990"/>
    <w:rsid w:val="00015A0D"/>
    <w:rsid w:val="00015D85"/>
    <w:rsid w:val="00015E9E"/>
    <w:rsid w:val="00016678"/>
    <w:rsid w:val="00016A02"/>
    <w:rsid w:val="0001720E"/>
    <w:rsid w:val="000172DC"/>
    <w:rsid w:val="00022514"/>
    <w:rsid w:val="0002362D"/>
    <w:rsid w:val="00023673"/>
    <w:rsid w:val="00023B2A"/>
    <w:rsid w:val="00023B9F"/>
    <w:rsid w:val="0002479E"/>
    <w:rsid w:val="000248AB"/>
    <w:rsid w:val="00024EB4"/>
    <w:rsid w:val="00025EB8"/>
    <w:rsid w:val="0002608D"/>
    <w:rsid w:val="0002617D"/>
    <w:rsid w:val="00026A09"/>
    <w:rsid w:val="00027634"/>
    <w:rsid w:val="00027EB0"/>
    <w:rsid w:val="0003011C"/>
    <w:rsid w:val="00031447"/>
    <w:rsid w:val="0003170C"/>
    <w:rsid w:val="000318CD"/>
    <w:rsid w:val="00032A2B"/>
    <w:rsid w:val="00032A5D"/>
    <w:rsid w:val="00033680"/>
    <w:rsid w:val="00034764"/>
    <w:rsid w:val="00034A0A"/>
    <w:rsid w:val="00034ABF"/>
    <w:rsid w:val="00034C69"/>
    <w:rsid w:val="00034D5F"/>
    <w:rsid w:val="00034F7F"/>
    <w:rsid w:val="0003557D"/>
    <w:rsid w:val="00035704"/>
    <w:rsid w:val="000361AA"/>
    <w:rsid w:val="000363F8"/>
    <w:rsid w:val="00036567"/>
    <w:rsid w:val="000366BA"/>
    <w:rsid w:val="0003697C"/>
    <w:rsid w:val="00036BBB"/>
    <w:rsid w:val="00036CA9"/>
    <w:rsid w:val="000376EC"/>
    <w:rsid w:val="00040A54"/>
    <w:rsid w:val="00041253"/>
    <w:rsid w:val="00041B50"/>
    <w:rsid w:val="00041BDC"/>
    <w:rsid w:val="00042765"/>
    <w:rsid w:val="00042B57"/>
    <w:rsid w:val="00042E25"/>
    <w:rsid w:val="00043119"/>
    <w:rsid w:val="0004342B"/>
    <w:rsid w:val="00044477"/>
    <w:rsid w:val="000447F6"/>
    <w:rsid w:val="00044A1A"/>
    <w:rsid w:val="00044A96"/>
    <w:rsid w:val="00045035"/>
    <w:rsid w:val="000453BC"/>
    <w:rsid w:val="00046ADE"/>
    <w:rsid w:val="00046FE9"/>
    <w:rsid w:val="000471A9"/>
    <w:rsid w:val="0004790C"/>
    <w:rsid w:val="00047B45"/>
    <w:rsid w:val="00047CEC"/>
    <w:rsid w:val="00047F07"/>
    <w:rsid w:val="0005037F"/>
    <w:rsid w:val="00050477"/>
    <w:rsid w:val="00050E32"/>
    <w:rsid w:val="000513BA"/>
    <w:rsid w:val="0005169B"/>
    <w:rsid w:val="000524D8"/>
    <w:rsid w:val="00052A51"/>
    <w:rsid w:val="00053B20"/>
    <w:rsid w:val="000546EA"/>
    <w:rsid w:val="00054AD5"/>
    <w:rsid w:val="00055820"/>
    <w:rsid w:val="0005636D"/>
    <w:rsid w:val="000563FE"/>
    <w:rsid w:val="000567F9"/>
    <w:rsid w:val="000569A3"/>
    <w:rsid w:val="00056F04"/>
    <w:rsid w:val="0005785A"/>
    <w:rsid w:val="00057873"/>
    <w:rsid w:val="00057FC9"/>
    <w:rsid w:val="000601A1"/>
    <w:rsid w:val="0006026E"/>
    <w:rsid w:val="00060904"/>
    <w:rsid w:val="00060B83"/>
    <w:rsid w:val="00061B37"/>
    <w:rsid w:val="00061D13"/>
    <w:rsid w:val="0006213B"/>
    <w:rsid w:val="00062287"/>
    <w:rsid w:val="00062730"/>
    <w:rsid w:val="00062A0F"/>
    <w:rsid w:val="00062A42"/>
    <w:rsid w:val="00062B99"/>
    <w:rsid w:val="00063166"/>
    <w:rsid w:val="00064F60"/>
    <w:rsid w:val="000650B7"/>
    <w:rsid w:val="00065BA4"/>
    <w:rsid w:val="0006684B"/>
    <w:rsid w:val="00066900"/>
    <w:rsid w:val="000669D4"/>
    <w:rsid w:val="00066FA0"/>
    <w:rsid w:val="00067C7F"/>
    <w:rsid w:val="0007111E"/>
    <w:rsid w:val="0007113B"/>
    <w:rsid w:val="0007133B"/>
    <w:rsid w:val="000721D6"/>
    <w:rsid w:val="0007230C"/>
    <w:rsid w:val="00073E43"/>
    <w:rsid w:val="00073ECC"/>
    <w:rsid w:val="00075153"/>
    <w:rsid w:val="00075284"/>
    <w:rsid w:val="00075735"/>
    <w:rsid w:val="00075DED"/>
    <w:rsid w:val="00075E8B"/>
    <w:rsid w:val="00075F36"/>
    <w:rsid w:val="0007665E"/>
    <w:rsid w:val="000769D5"/>
    <w:rsid w:val="00077178"/>
    <w:rsid w:val="0007764B"/>
    <w:rsid w:val="00077851"/>
    <w:rsid w:val="00077A92"/>
    <w:rsid w:val="00077AE7"/>
    <w:rsid w:val="00077B60"/>
    <w:rsid w:val="00077B8C"/>
    <w:rsid w:val="00077E0B"/>
    <w:rsid w:val="000802A4"/>
    <w:rsid w:val="0008089B"/>
    <w:rsid w:val="00080E43"/>
    <w:rsid w:val="00080F94"/>
    <w:rsid w:val="0008237D"/>
    <w:rsid w:val="0008267C"/>
    <w:rsid w:val="000834E4"/>
    <w:rsid w:val="00085107"/>
    <w:rsid w:val="000852A1"/>
    <w:rsid w:val="00085D5B"/>
    <w:rsid w:val="0008635A"/>
    <w:rsid w:val="0008741F"/>
    <w:rsid w:val="00087507"/>
    <w:rsid w:val="00087E4F"/>
    <w:rsid w:val="0009019F"/>
    <w:rsid w:val="00090791"/>
    <w:rsid w:val="00091032"/>
    <w:rsid w:val="0009108A"/>
    <w:rsid w:val="00093AAD"/>
    <w:rsid w:val="00094155"/>
    <w:rsid w:val="00094D3E"/>
    <w:rsid w:val="000952A8"/>
    <w:rsid w:val="00096BB6"/>
    <w:rsid w:val="00096DF5"/>
    <w:rsid w:val="000973DC"/>
    <w:rsid w:val="00097B76"/>
    <w:rsid w:val="00097E50"/>
    <w:rsid w:val="000A02AA"/>
    <w:rsid w:val="000A04A6"/>
    <w:rsid w:val="000A1148"/>
    <w:rsid w:val="000A1511"/>
    <w:rsid w:val="000A16B4"/>
    <w:rsid w:val="000A181F"/>
    <w:rsid w:val="000A198F"/>
    <w:rsid w:val="000A2410"/>
    <w:rsid w:val="000A2B7D"/>
    <w:rsid w:val="000A2FAC"/>
    <w:rsid w:val="000A332F"/>
    <w:rsid w:val="000A4A28"/>
    <w:rsid w:val="000A4E84"/>
    <w:rsid w:val="000A530B"/>
    <w:rsid w:val="000A5355"/>
    <w:rsid w:val="000A67AF"/>
    <w:rsid w:val="000A68B8"/>
    <w:rsid w:val="000A6924"/>
    <w:rsid w:val="000A6CBB"/>
    <w:rsid w:val="000A70AF"/>
    <w:rsid w:val="000A731D"/>
    <w:rsid w:val="000A74E2"/>
    <w:rsid w:val="000A796E"/>
    <w:rsid w:val="000A7A6A"/>
    <w:rsid w:val="000A7D04"/>
    <w:rsid w:val="000A7E2D"/>
    <w:rsid w:val="000B0D07"/>
    <w:rsid w:val="000B0DE7"/>
    <w:rsid w:val="000B0EC5"/>
    <w:rsid w:val="000B0F93"/>
    <w:rsid w:val="000B1289"/>
    <w:rsid w:val="000B1894"/>
    <w:rsid w:val="000B1B5B"/>
    <w:rsid w:val="000B3621"/>
    <w:rsid w:val="000B3D24"/>
    <w:rsid w:val="000B3D51"/>
    <w:rsid w:val="000B449F"/>
    <w:rsid w:val="000B44D3"/>
    <w:rsid w:val="000B7AC6"/>
    <w:rsid w:val="000C0755"/>
    <w:rsid w:val="000C0DAB"/>
    <w:rsid w:val="000C13A7"/>
    <w:rsid w:val="000C2638"/>
    <w:rsid w:val="000C2754"/>
    <w:rsid w:val="000C298F"/>
    <w:rsid w:val="000C35FD"/>
    <w:rsid w:val="000C3DC6"/>
    <w:rsid w:val="000C3E97"/>
    <w:rsid w:val="000C4577"/>
    <w:rsid w:val="000C4CC6"/>
    <w:rsid w:val="000C4E55"/>
    <w:rsid w:val="000C4F42"/>
    <w:rsid w:val="000C507D"/>
    <w:rsid w:val="000C531C"/>
    <w:rsid w:val="000C5A29"/>
    <w:rsid w:val="000C75DE"/>
    <w:rsid w:val="000C7AE2"/>
    <w:rsid w:val="000C7BC9"/>
    <w:rsid w:val="000D06E0"/>
    <w:rsid w:val="000D1886"/>
    <w:rsid w:val="000D247F"/>
    <w:rsid w:val="000D56E0"/>
    <w:rsid w:val="000D5F22"/>
    <w:rsid w:val="000D6219"/>
    <w:rsid w:val="000D682B"/>
    <w:rsid w:val="000D73E7"/>
    <w:rsid w:val="000D7CD1"/>
    <w:rsid w:val="000E065A"/>
    <w:rsid w:val="000E0EB7"/>
    <w:rsid w:val="000E127B"/>
    <w:rsid w:val="000E18FE"/>
    <w:rsid w:val="000E226A"/>
    <w:rsid w:val="000E2B35"/>
    <w:rsid w:val="000E349E"/>
    <w:rsid w:val="000E36AF"/>
    <w:rsid w:val="000E39B8"/>
    <w:rsid w:val="000E3B61"/>
    <w:rsid w:val="000E3BDF"/>
    <w:rsid w:val="000E416E"/>
    <w:rsid w:val="000E4346"/>
    <w:rsid w:val="000E43C5"/>
    <w:rsid w:val="000E4B4F"/>
    <w:rsid w:val="000E4DDB"/>
    <w:rsid w:val="000E4F13"/>
    <w:rsid w:val="000E523A"/>
    <w:rsid w:val="000E5ECE"/>
    <w:rsid w:val="000F0405"/>
    <w:rsid w:val="000F0427"/>
    <w:rsid w:val="000F091A"/>
    <w:rsid w:val="000F0B89"/>
    <w:rsid w:val="000F2A3B"/>
    <w:rsid w:val="000F2C8B"/>
    <w:rsid w:val="000F2D39"/>
    <w:rsid w:val="000F345D"/>
    <w:rsid w:val="000F3601"/>
    <w:rsid w:val="000F375F"/>
    <w:rsid w:val="000F3841"/>
    <w:rsid w:val="000F3926"/>
    <w:rsid w:val="000F4B88"/>
    <w:rsid w:val="000F4CDC"/>
    <w:rsid w:val="000F4E0D"/>
    <w:rsid w:val="000F5412"/>
    <w:rsid w:val="000F5C76"/>
    <w:rsid w:val="000F5F43"/>
    <w:rsid w:val="000F6198"/>
    <w:rsid w:val="000F6502"/>
    <w:rsid w:val="000F650F"/>
    <w:rsid w:val="000F7F11"/>
    <w:rsid w:val="001011F0"/>
    <w:rsid w:val="001014CB"/>
    <w:rsid w:val="0010236A"/>
    <w:rsid w:val="001028B4"/>
    <w:rsid w:val="00102D05"/>
    <w:rsid w:val="00103005"/>
    <w:rsid w:val="001034A6"/>
    <w:rsid w:val="00103BD2"/>
    <w:rsid w:val="00104805"/>
    <w:rsid w:val="00104CBC"/>
    <w:rsid w:val="00105012"/>
    <w:rsid w:val="00105309"/>
    <w:rsid w:val="00105C7E"/>
    <w:rsid w:val="0010630B"/>
    <w:rsid w:val="001063C3"/>
    <w:rsid w:val="001066ED"/>
    <w:rsid w:val="00106856"/>
    <w:rsid w:val="001069C1"/>
    <w:rsid w:val="00106D23"/>
    <w:rsid w:val="001072FE"/>
    <w:rsid w:val="001101B6"/>
    <w:rsid w:val="0011076B"/>
    <w:rsid w:val="001107E9"/>
    <w:rsid w:val="001112E8"/>
    <w:rsid w:val="00111820"/>
    <w:rsid w:val="00111B57"/>
    <w:rsid w:val="00111DD5"/>
    <w:rsid w:val="0011244E"/>
    <w:rsid w:val="001124A4"/>
    <w:rsid w:val="001124B4"/>
    <w:rsid w:val="00112A56"/>
    <w:rsid w:val="00112CF3"/>
    <w:rsid w:val="00112FFD"/>
    <w:rsid w:val="0011360D"/>
    <w:rsid w:val="001136DA"/>
    <w:rsid w:val="00113F0D"/>
    <w:rsid w:val="00113F49"/>
    <w:rsid w:val="0011497E"/>
    <w:rsid w:val="00114D80"/>
    <w:rsid w:val="00117C01"/>
    <w:rsid w:val="00120439"/>
    <w:rsid w:val="0012118A"/>
    <w:rsid w:val="0012173C"/>
    <w:rsid w:val="0012192B"/>
    <w:rsid w:val="00122645"/>
    <w:rsid w:val="001237D0"/>
    <w:rsid w:val="001238EE"/>
    <w:rsid w:val="00124775"/>
    <w:rsid w:val="001261FB"/>
    <w:rsid w:val="00126A10"/>
    <w:rsid w:val="00126EC8"/>
    <w:rsid w:val="001270DA"/>
    <w:rsid w:val="001320DE"/>
    <w:rsid w:val="001329F6"/>
    <w:rsid w:val="00132AFF"/>
    <w:rsid w:val="001339EA"/>
    <w:rsid w:val="001341A2"/>
    <w:rsid w:val="001342B6"/>
    <w:rsid w:val="0013442B"/>
    <w:rsid w:val="0013449C"/>
    <w:rsid w:val="00134560"/>
    <w:rsid w:val="00134B67"/>
    <w:rsid w:val="00134B7B"/>
    <w:rsid w:val="00134C14"/>
    <w:rsid w:val="00134D83"/>
    <w:rsid w:val="00135E1C"/>
    <w:rsid w:val="00136B36"/>
    <w:rsid w:val="00136F91"/>
    <w:rsid w:val="0013743E"/>
    <w:rsid w:val="0013769D"/>
    <w:rsid w:val="0013771A"/>
    <w:rsid w:val="0014041A"/>
    <w:rsid w:val="00140632"/>
    <w:rsid w:val="001406B6"/>
    <w:rsid w:val="001417B3"/>
    <w:rsid w:val="00141A32"/>
    <w:rsid w:val="00141EC6"/>
    <w:rsid w:val="00141F04"/>
    <w:rsid w:val="001427CD"/>
    <w:rsid w:val="00142BDB"/>
    <w:rsid w:val="00142CCF"/>
    <w:rsid w:val="0014493B"/>
    <w:rsid w:val="001452F8"/>
    <w:rsid w:val="00145DD6"/>
    <w:rsid w:val="00146250"/>
    <w:rsid w:val="00146885"/>
    <w:rsid w:val="00146A75"/>
    <w:rsid w:val="001473D9"/>
    <w:rsid w:val="00147B73"/>
    <w:rsid w:val="00147FA2"/>
    <w:rsid w:val="00150A04"/>
    <w:rsid w:val="00150FAF"/>
    <w:rsid w:val="00151903"/>
    <w:rsid w:val="00151BBA"/>
    <w:rsid w:val="001523A6"/>
    <w:rsid w:val="001524F4"/>
    <w:rsid w:val="001527B2"/>
    <w:rsid w:val="00152BA1"/>
    <w:rsid w:val="00152D74"/>
    <w:rsid w:val="001536F8"/>
    <w:rsid w:val="00153C77"/>
    <w:rsid w:val="00153ECA"/>
    <w:rsid w:val="00154037"/>
    <w:rsid w:val="00154810"/>
    <w:rsid w:val="00154E81"/>
    <w:rsid w:val="00154EF7"/>
    <w:rsid w:val="00155128"/>
    <w:rsid w:val="001566B1"/>
    <w:rsid w:val="0015698A"/>
    <w:rsid w:val="00156D91"/>
    <w:rsid w:val="00157424"/>
    <w:rsid w:val="00157D63"/>
    <w:rsid w:val="00160151"/>
    <w:rsid w:val="00160812"/>
    <w:rsid w:val="001609CD"/>
    <w:rsid w:val="00160DBC"/>
    <w:rsid w:val="00160F84"/>
    <w:rsid w:val="00163926"/>
    <w:rsid w:val="00163EA6"/>
    <w:rsid w:val="00164939"/>
    <w:rsid w:val="0016497D"/>
    <w:rsid w:val="00164E12"/>
    <w:rsid w:val="00166262"/>
    <w:rsid w:val="00166328"/>
    <w:rsid w:val="001666E7"/>
    <w:rsid w:val="00166F9D"/>
    <w:rsid w:val="00166FD6"/>
    <w:rsid w:val="00167440"/>
    <w:rsid w:val="00167BEC"/>
    <w:rsid w:val="00167FD6"/>
    <w:rsid w:val="001700B1"/>
    <w:rsid w:val="001705D7"/>
    <w:rsid w:val="00170BD3"/>
    <w:rsid w:val="00171582"/>
    <w:rsid w:val="00171EA9"/>
    <w:rsid w:val="00171F5A"/>
    <w:rsid w:val="00173A5E"/>
    <w:rsid w:val="00173BD2"/>
    <w:rsid w:val="00173C3A"/>
    <w:rsid w:val="00173C7F"/>
    <w:rsid w:val="00173FA2"/>
    <w:rsid w:val="0017456E"/>
    <w:rsid w:val="00174EF1"/>
    <w:rsid w:val="00174F6B"/>
    <w:rsid w:val="0017500F"/>
    <w:rsid w:val="00175216"/>
    <w:rsid w:val="00175348"/>
    <w:rsid w:val="00176260"/>
    <w:rsid w:val="001764D5"/>
    <w:rsid w:val="00176DAC"/>
    <w:rsid w:val="00176E8D"/>
    <w:rsid w:val="00177DD3"/>
    <w:rsid w:val="0018073B"/>
    <w:rsid w:val="00180F4C"/>
    <w:rsid w:val="00181117"/>
    <w:rsid w:val="00181580"/>
    <w:rsid w:val="001816D8"/>
    <w:rsid w:val="00181B1E"/>
    <w:rsid w:val="00181C66"/>
    <w:rsid w:val="00182018"/>
    <w:rsid w:val="0018284E"/>
    <w:rsid w:val="00182BAC"/>
    <w:rsid w:val="00183123"/>
    <w:rsid w:val="00183555"/>
    <w:rsid w:val="00183F41"/>
    <w:rsid w:val="00184496"/>
    <w:rsid w:val="001844BC"/>
    <w:rsid w:val="001848CD"/>
    <w:rsid w:val="00184BBB"/>
    <w:rsid w:val="00185331"/>
    <w:rsid w:val="0018558D"/>
    <w:rsid w:val="00185D0E"/>
    <w:rsid w:val="001867F0"/>
    <w:rsid w:val="00186990"/>
    <w:rsid w:val="00186F74"/>
    <w:rsid w:val="00187012"/>
    <w:rsid w:val="001878E3"/>
    <w:rsid w:val="00187A6C"/>
    <w:rsid w:val="001903AC"/>
    <w:rsid w:val="00190814"/>
    <w:rsid w:val="0019159D"/>
    <w:rsid w:val="00191FD0"/>
    <w:rsid w:val="001921CC"/>
    <w:rsid w:val="00192BB3"/>
    <w:rsid w:val="00192DBB"/>
    <w:rsid w:val="001932D3"/>
    <w:rsid w:val="001939E1"/>
    <w:rsid w:val="00194270"/>
    <w:rsid w:val="001946A3"/>
    <w:rsid w:val="00194AC7"/>
    <w:rsid w:val="00194E9F"/>
    <w:rsid w:val="00195565"/>
    <w:rsid w:val="00195824"/>
    <w:rsid w:val="00195C61"/>
    <w:rsid w:val="00195E3C"/>
    <w:rsid w:val="001960AB"/>
    <w:rsid w:val="00196851"/>
    <w:rsid w:val="00196F9B"/>
    <w:rsid w:val="001970AF"/>
    <w:rsid w:val="00197302"/>
    <w:rsid w:val="001A065B"/>
    <w:rsid w:val="001A0A86"/>
    <w:rsid w:val="001A13DA"/>
    <w:rsid w:val="001A1485"/>
    <w:rsid w:val="001A249E"/>
    <w:rsid w:val="001A3970"/>
    <w:rsid w:val="001A4465"/>
    <w:rsid w:val="001A49F9"/>
    <w:rsid w:val="001A50ED"/>
    <w:rsid w:val="001A70E9"/>
    <w:rsid w:val="001A750F"/>
    <w:rsid w:val="001A7812"/>
    <w:rsid w:val="001A7EAC"/>
    <w:rsid w:val="001B062D"/>
    <w:rsid w:val="001B08F0"/>
    <w:rsid w:val="001B0C07"/>
    <w:rsid w:val="001B178B"/>
    <w:rsid w:val="001B1E00"/>
    <w:rsid w:val="001B2015"/>
    <w:rsid w:val="001B26DE"/>
    <w:rsid w:val="001B2DD8"/>
    <w:rsid w:val="001B3FF3"/>
    <w:rsid w:val="001B41F4"/>
    <w:rsid w:val="001B4EF6"/>
    <w:rsid w:val="001B501B"/>
    <w:rsid w:val="001B516E"/>
    <w:rsid w:val="001B5990"/>
    <w:rsid w:val="001B5ADB"/>
    <w:rsid w:val="001B624D"/>
    <w:rsid w:val="001B6C02"/>
    <w:rsid w:val="001B7D64"/>
    <w:rsid w:val="001C041F"/>
    <w:rsid w:val="001C06F8"/>
    <w:rsid w:val="001C0927"/>
    <w:rsid w:val="001C1A21"/>
    <w:rsid w:val="001C1E3D"/>
    <w:rsid w:val="001C2D22"/>
    <w:rsid w:val="001C30EA"/>
    <w:rsid w:val="001C320B"/>
    <w:rsid w:val="001C35AE"/>
    <w:rsid w:val="001C3A0A"/>
    <w:rsid w:val="001C3B9A"/>
    <w:rsid w:val="001C44BB"/>
    <w:rsid w:val="001C4CB9"/>
    <w:rsid w:val="001C5C78"/>
    <w:rsid w:val="001C6145"/>
    <w:rsid w:val="001C61D8"/>
    <w:rsid w:val="001C6EE2"/>
    <w:rsid w:val="001C71D2"/>
    <w:rsid w:val="001C7645"/>
    <w:rsid w:val="001C7862"/>
    <w:rsid w:val="001D0499"/>
    <w:rsid w:val="001D0F5D"/>
    <w:rsid w:val="001D1CD5"/>
    <w:rsid w:val="001D27A8"/>
    <w:rsid w:val="001D2A62"/>
    <w:rsid w:val="001D37F4"/>
    <w:rsid w:val="001D38DE"/>
    <w:rsid w:val="001D3B3B"/>
    <w:rsid w:val="001D3C10"/>
    <w:rsid w:val="001D4085"/>
    <w:rsid w:val="001D4590"/>
    <w:rsid w:val="001D45E8"/>
    <w:rsid w:val="001D4BF9"/>
    <w:rsid w:val="001D51A3"/>
    <w:rsid w:val="001D522D"/>
    <w:rsid w:val="001D5A18"/>
    <w:rsid w:val="001D69C9"/>
    <w:rsid w:val="001D6A07"/>
    <w:rsid w:val="001D758F"/>
    <w:rsid w:val="001D7791"/>
    <w:rsid w:val="001D7DC9"/>
    <w:rsid w:val="001E0033"/>
    <w:rsid w:val="001E005B"/>
    <w:rsid w:val="001E00A0"/>
    <w:rsid w:val="001E0FE4"/>
    <w:rsid w:val="001E120A"/>
    <w:rsid w:val="001E127B"/>
    <w:rsid w:val="001E1394"/>
    <w:rsid w:val="001E2759"/>
    <w:rsid w:val="001E29A0"/>
    <w:rsid w:val="001E5447"/>
    <w:rsid w:val="001E56CF"/>
    <w:rsid w:val="001E5AE4"/>
    <w:rsid w:val="001E5DEE"/>
    <w:rsid w:val="001E5E55"/>
    <w:rsid w:val="001E5F61"/>
    <w:rsid w:val="001E682D"/>
    <w:rsid w:val="001E6911"/>
    <w:rsid w:val="001E737B"/>
    <w:rsid w:val="001E7964"/>
    <w:rsid w:val="001E7BD0"/>
    <w:rsid w:val="001E7BED"/>
    <w:rsid w:val="001F0482"/>
    <w:rsid w:val="001F233B"/>
    <w:rsid w:val="001F27E9"/>
    <w:rsid w:val="001F2F29"/>
    <w:rsid w:val="001F3838"/>
    <w:rsid w:val="001F3893"/>
    <w:rsid w:val="001F397F"/>
    <w:rsid w:val="001F3DA5"/>
    <w:rsid w:val="001F3E27"/>
    <w:rsid w:val="001F421D"/>
    <w:rsid w:val="001F43B0"/>
    <w:rsid w:val="001F4666"/>
    <w:rsid w:val="001F4910"/>
    <w:rsid w:val="001F503F"/>
    <w:rsid w:val="001F51B8"/>
    <w:rsid w:val="001F58FE"/>
    <w:rsid w:val="001F5D48"/>
    <w:rsid w:val="001F6075"/>
    <w:rsid w:val="001F63DD"/>
    <w:rsid w:val="001F6B00"/>
    <w:rsid w:val="001F74B3"/>
    <w:rsid w:val="001F75A8"/>
    <w:rsid w:val="001F7CED"/>
    <w:rsid w:val="001F7F9D"/>
    <w:rsid w:val="0020010C"/>
    <w:rsid w:val="002001C9"/>
    <w:rsid w:val="00200D63"/>
    <w:rsid w:val="00200E79"/>
    <w:rsid w:val="002010A4"/>
    <w:rsid w:val="00201589"/>
    <w:rsid w:val="00202292"/>
    <w:rsid w:val="00202378"/>
    <w:rsid w:val="0020242B"/>
    <w:rsid w:val="00204A8B"/>
    <w:rsid w:val="00204D93"/>
    <w:rsid w:val="0020513D"/>
    <w:rsid w:val="00205571"/>
    <w:rsid w:val="0020558C"/>
    <w:rsid w:val="00205C5B"/>
    <w:rsid w:val="00205D0D"/>
    <w:rsid w:val="002065F0"/>
    <w:rsid w:val="0020674E"/>
    <w:rsid w:val="0020739B"/>
    <w:rsid w:val="0020750A"/>
    <w:rsid w:val="00207BDE"/>
    <w:rsid w:val="00210817"/>
    <w:rsid w:val="00211405"/>
    <w:rsid w:val="00211D9E"/>
    <w:rsid w:val="00213870"/>
    <w:rsid w:val="002139F6"/>
    <w:rsid w:val="00213CC3"/>
    <w:rsid w:val="00213D5B"/>
    <w:rsid w:val="00213F42"/>
    <w:rsid w:val="002140FE"/>
    <w:rsid w:val="00214E66"/>
    <w:rsid w:val="002160C0"/>
    <w:rsid w:val="00216239"/>
    <w:rsid w:val="00216591"/>
    <w:rsid w:val="00216D23"/>
    <w:rsid w:val="00217E68"/>
    <w:rsid w:val="00217F77"/>
    <w:rsid w:val="0022031A"/>
    <w:rsid w:val="00220432"/>
    <w:rsid w:val="0022078D"/>
    <w:rsid w:val="00220F5E"/>
    <w:rsid w:val="0022135E"/>
    <w:rsid w:val="0022158B"/>
    <w:rsid w:val="002219F8"/>
    <w:rsid w:val="002226A0"/>
    <w:rsid w:val="00222A31"/>
    <w:rsid w:val="00223188"/>
    <w:rsid w:val="0022370D"/>
    <w:rsid w:val="00223833"/>
    <w:rsid w:val="00223F70"/>
    <w:rsid w:val="0022401B"/>
    <w:rsid w:val="0022404A"/>
    <w:rsid w:val="0022453D"/>
    <w:rsid w:val="0022488C"/>
    <w:rsid w:val="00224C8E"/>
    <w:rsid w:val="002250A0"/>
    <w:rsid w:val="00225377"/>
    <w:rsid w:val="00225A5F"/>
    <w:rsid w:val="002262AF"/>
    <w:rsid w:val="002267C1"/>
    <w:rsid w:val="002268FB"/>
    <w:rsid w:val="00226C31"/>
    <w:rsid w:val="00226FF1"/>
    <w:rsid w:val="00227A52"/>
    <w:rsid w:val="00227E0C"/>
    <w:rsid w:val="00230722"/>
    <w:rsid w:val="002308FD"/>
    <w:rsid w:val="00230A40"/>
    <w:rsid w:val="00230CF0"/>
    <w:rsid w:val="00230FA6"/>
    <w:rsid w:val="002311EB"/>
    <w:rsid w:val="00231B99"/>
    <w:rsid w:val="00231BE1"/>
    <w:rsid w:val="00231E66"/>
    <w:rsid w:val="002324E9"/>
    <w:rsid w:val="0023256F"/>
    <w:rsid w:val="002327E9"/>
    <w:rsid w:val="002329AA"/>
    <w:rsid w:val="00233029"/>
    <w:rsid w:val="002336C6"/>
    <w:rsid w:val="002339FF"/>
    <w:rsid w:val="00233D01"/>
    <w:rsid w:val="00233E76"/>
    <w:rsid w:val="00233F07"/>
    <w:rsid w:val="0023484B"/>
    <w:rsid w:val="00235167"/>
    <w:rsid w:val="0023557F"/>
    <w:rsid w:val="00236C9D"/>
    <w:rsid w:val="00236F68"/>
    <w:rsid w:val="0023782A"/>
    <w:rsid w:val="00240082"/>
    <w:rsid w:val="00241A29"/>
    <w:rsid w:val="00241E3C"/>
    <w:rsid w:val="002420F9"/>
    <w:rsid w:val="0024210D"/>
    <w:rsid w:val="00242267"/>
    <w:rsid w:val="0024342B"/>
    <w:rsid w:val="0024345F"/>
    <w:rsid w:val="00243BCD"/>
    <w:rsid w:val="0024496B"/>
    <w:rsid w:val="00244DBA"/>
    <w:rsid w:val="002453A8"/>
    <w:rsid w:val="002465D6"/>
    <w:rsid w:val="002468DF"/>
    <w:rsid w:val="00246D68"/>
    <w:rsid w:val="00246EB2"/>
    <w:rsid w:val="0024772E"/>
    <w:rsid w:val="00247BBA"/>
    <w:rsid w:val="00247D89"/>
    <w:rsid w:val="00247FBC"/>
    <w:rsid w:val="00250775"/>
    <w:rsid w:val="002513E4"/>
    <w:rsid w:val="00251909"/>
    <w:rsid w:val="00251ACD"/>
    <w:rsid w:val="00251DFB"/>
    <w:rsid w:val="00251EBE"/>
    <w:rsid w:val="002520F4"/>
    <w:rsid w:val="002525D7"/>
    <w:rsid w:val="00252B5F"/>
    <w:rsid w:val="00252ECD"/>
    <w:rsid w:val="002538F3"/>
    <w:rsid w:val="00253E77"/>
    <w:rsid w:val="002542C2"/>
    <w:rsid w:val="00254641"/>
    <w:rsid w:val="00254E94"/>
    <w:rsid w:val="00255785"/>
    <w:rsid w:val="00255848"/>
    <w:rsid w:val="00255E6F"/>
    <w:rsid w:val="0025632A"/>
    <w:rsid w:val="00257036"/>
    <w:rsid w:val="00257451"/>
    <w:rsid w:val="002604D8"/>
    <w:rsid w:val="00260C35"/>
    <w:rsid w:val="00261AA5"/>
    <w:rsid w:val="00261D12"/>
    <w:rsid w:val="002622BA"/>
    <w:rsid w:val="00262967"/>
    <w:rsid w:val="002630A4"/>
    <w:rsid w:val="002631AC"/>
    <w:rsid w:val="002636D9"/>
    <w:rsid w:val="00263AB5"/>
    <w:rsid w:val="00263C3A"/>
    <w:rsid w:val="00263FDF"/>
    <w:rsid w:val="00264123"/>
    <w:rsid w:val="002647E5"/>
    <w:rsid w:val="002649AA"/>
    <w:rsid w:val="00265203"/>
    <w:rsid w:val="0026588B"/>
    <w:rsid w:val="00265D2A"/>
    <w:rsid w:val="00266335"/>
    <w:rsid w:val="00266F8A"/>
    <w:rsid w:val="00267235"/>
    <w:rsid w:val="00267944"/>
    <w:rsid w:val="00267DDE"/>
    <w:rsid w:val="00267F09"/>
    <w:rsid w:val="0027032D"/>
    <w:rsid w:val="00270C88"/>
    <w:rsid w:val="00271203"/>
    <w:rsid w:val="00271D35"/>
    <w:rsid w:val="00271F10"/>
    <w:rsid w:val="00272450"/>
    <w:rsid w:val="002727AA"/>
    <w:rsid w:val="002738D0"/>
    <w:rsid w:val="0027399B"/>
    <w:rsid w:val="002739AA"/>
    <w:rsid w:val="00274027"/>
    <w:rsid w:val="0027489D"/>
    <w:rsid w:val="002751EA"/>
    <w:rsid w:val="002752FA"/>
    <w:rsid w:val="002753AA"/>
    <w:rsid w:val="00275708"/>
    <w:rsid w:val="002757A3"/>
    <w:rsid w:val="00276190"/>
    <w:rsid w:val="0027639B"/>
    <w:rsid w:val="002764D2"/>
    <w:rsid w:val="002768D9"/>
    <w:rsid w:val="00276A29"/>
    <w:rsid w:val="0027779D"/>
    <w:rsid w:val="0028008C"/>
    <w:rsid w:val="0028069B"/>
    <w:rsid w:val="0028086F"/>
    <w:rsid w:val="00280C4A"/>
    <w:rsid w:val="00280FDC"/>
    <w:rsid w:val="00281135"/>
    <w:rsid w:val="00281DB2"/>
    <w:rsid w:val="00282236"/>
    <w:rsid w:val="0028228D"/>
    <w:rsid w:val="00282970"/>
    <w:rsid w:val="00282A69"/>
    <w:rsid w:val="00282B26"/>
    <w:rsid w:val="00282BBF"/>
    <w:rsid w:val="002842CC"/>
    <w:rsid w:val="0028453E"/>
    <w:rsid w:val="00284736"/>
    <w:rsid w:val="00284BB9"/>
    <w:rsid w:val="0028579E"/>
    <w:rsid w:val="00285F39"/>
    <w:rsid w:val="0028628D"/>
    <w:rsid w:val="00286A3B"/>
    <w:rsid w:val="00286AF5"/>
    <w:rsid w:val="00286B22"/>
    <w:rsid w:val="00286DBE"/>
    <w:rsid w:val="00286DE1"/>
    <w:rsid w:val="002878B0"/>
    <w:rsid w:val="00290D0B"/>
    <w:rsid w:val="00290DD0"/>
    <w:rsid w:val="00291364"/>
    <w:rsid w:val="0029158A"/>
    <w:rsid w:val="00291D68"/>
    <w:rsid w:val="00292412"/>
    <w:rsid w:val="00292830"/>
    <w:rsid w:val="00292F16"/>
    <w:rsid w:val="002935EE"/>
    <w:rsid w:val="00294296"/>
    <w:rsid w:val="00294AB2"/>
    <w:rsid w:val="00294D2F"/>
    <w:rsid w:val="0029583E"/>
    <w:rsid w:val="002958FC"/>
    <w:rsid w:val="00296C6F"/>
    <w:rsid w:val="00296E5B"/>
    <w:rsid w:val="0029723B"/>
    <w:rsid w:val="00297C2B"/>
    <w:rsid w:val="002A0364"/>
    <w:rsid w:val="002A0766"/>
    <w:rsid w:val="002A110B"/>
    <w:rsid w:val="002A1745"/>
    <w:rsid w:val="002A1B67"/>
    <w:rsid w:val="002A1D89"/>
    <w:rsid w:val="002A1F50"/>
    <w:rsid w:val="002A233F"/>
    <w:rsid w:val="002A2786"/>
    <w:rsid w:val="002A3254"/>
    <w:rsid w:val="002A3830"/>
    <w:rsid w:val="002A45EC"/>
    <w:rsid w:val="002A4C44"/>
    <w:rsid w:val="002A51A0"/>
    <w:rsid w:val="002A5D31"/>
    <w:rsid w:val="002A629B"/>
    <w:rsid w:val="002A6339"/>
    <w:rsid w:val="002A6348"/>
    <w:rsid w:val="002A64D8"/>
    <w:rsid w:val="002B0550"/>
    <w:rsid w:val="002B18FD"/>
    <w:rsid w:val="002B19CE"/>
    <w:rsid w:val="002B20F9"/>
    <w:rsid w:val="002B228A"/>
    <w:rsid w:val="002B2669"/>
    <w:rsid w:val="002B2731"/>
    <w:rsid w:val="002B2B11"/>
    <w:rsid w:val="002B30ED"/>
    <w:rsid w:val="002B3441"/>
    <w:rsid w:val="002B3C8D"/>
    <w:rsid w:val="002B3E7B"/>
    <w:rsid w:val="002B4847"/>
    <w:rsid w:val="002B48E0"/>
    <w:rsid w:val="002B4CBF"/>
    <w:rsid w:val="002B51ED"/>
    <w:rsid w:val="002B582B"/>
    <w:rsid w:val="002B6B2B"/>
    <w:rsid w:val="002B6BD4"/>
    <w:rsid w:val="002B7552"/>
    <w:rsid w:val="002B759F"/>
    <w:rsid w:val="002B7622"/>
    <w:rsid w:val="002B777A"/>
    <w:rsid w:val="002B7AAE"/>
    <w:rsid w:val="002B7CAC"/>
    <w:rsid w:val="002B7FDA"/>
    <w:rsid w:val="002C08EC"/>
    <w:rsid w:val="002C0CC4"/>
    <w:rsid w:val="002C14AC"/>
    <w:rsid w:val="002C16E8"/>
    <w:rsid w:val="002C17F1"/>
    <w:rsid w:val="002C1838"/>
    <w:rsid w:val="002C1962"/>
    <w:rsid w:val="002C1C93"/>
    <w:rsid w:val="002C1EEB"/>
    <w:rsid w:val="002C269A"/>
    <w:rsid w:val="002C2DF2"/>
    <w:rsid w:val="002C2F87"/>
    <w:rsid w:val="002C37FB"/>
    <w:rsid w:val="002C3ACB"/>
    <w:rsid w:val="002C3E2A"/>
    <w:rsid w:val="002C4891"/>
    <w:rsid w:val="002C5263"/>
    <w:rsid w:val="002C5319"/>
    <w:rsid w:val="002C5660"/>
    <w:rsid w:val="002C5DF7"/>
    <w:rsid w:val="002C5EEF"/>
    <w:rsid w:val="002C7700"/>
    <w:rsid w:val="002D0E81"/>
    <w:rsid w:val="002D130B"/>
    <w:rsid w:val="002D1FAB"/>
    <w:rsid w:val="002D24C7"/>
    <w:rsid w:val="002D258C"/>
    <w:rsid w:val="002D2CFC"/>
    <w:rsid w:val="002D3A20"/>
    <w:rsid w:val="002D3E41"/>
    <w:rsid w:val="002D4076"/>
    <w:rsid w:val="002D4AA7"/>
    <w:rsid w:val="002D4B2E"/>
    <w:rsid w:val="002D55B2"/>
    <w:rsid w:val="002D638F"/>
    <w:rsid w:val="002D652C"/>
    <w:rsid w:val="002D73C0"/>
    <w:rsid w:val="002E06EC"/>
    <w:rsid w:val="002E175F"/>
    <w:rsid w:val="002E1BAF"/>
    <w:rsid w:val="002E212C"/>
    <w:rsid w:val="002E2455"/>
    <w:rsid w:val="002E25D6"/>
    <w:rsid w:val="002E27A4"/>
    <w:rsid w:val="002E2C85"/>
    <w:rsid w:val="002E3601"/>
    <w:rsid w:val="002E38C7"/>
    <w:rsid w:val="002E3DCE"/>
    <w:rsid w:val="002E51B8"/>
    <w:rsid w:val="002E585C"/>
    <w:rsid w:val="002E5AC7"/>
    <w:rsid w:val="002E60AD"/>
    <w:rsid w:val="002E6199"/>
    <w:rsid w:val="002E65F3"/>
    <w:rsid w:val="002E6B92"/>
    <w:rsid w:val="002E72C7"/>
    <w:rsid w:val="002E7432"/>
    <w:rsid w:val="002E7955"/>
    <w:rsid w:val="002F1E3C"/>
    <w:rsid w:val="002F1EB8"/>
    <w:rsid w:val="002F1EE7"/>
    <w:rsid w:val="002F1F86"/>
    <w:rsid w:val="002F302E"/>
    <w:rsid w:val="002F3252"/>
    <w:rsid w:val="002F38B4"/>
    <w:rsid w:val="002F3C9E"/>
    <w:rsid w:val="002F3F54"/>
    <w:rsid w:val="002F4202"/>
    <w:rsid w:val="002F4565"/>
    <w:rsid w:val="002F480A"/>
    <w:rsid w:val="002F491B"/>
    <w:rsid w:val="002F4DBF"/>
    <w:rsid w:val="002F5449"/>
    <w:rsid w:val="002F59AF"/>
    <w:rsid w:val="002F66A4"/>
    <w:rsid w:val="002F66F2"/>
    <w:rsid w:val="002F67A2"/>
    <w:rsid w:val="002F7968"/>
    <w:rsid w:val="002F799A"/>
    <w:rsid w:val="00300398"/>
    <w:rsid w:val="00300408"/>
    <w:rsid w:val="00300439"/>
    <w:rsid w:val="00300917"/>
    <w:rsid w:val="00300D68"/>
    <w:rsid w:val="00300E05"/>
    <w:rsid w:val="00300EE2"/>
    <w:rsid w:val="00301992"/>
    <w:rsid w:val="00301C32"/>
    <w:rsid w:val="00301C6C"/>
    <w:rsid w:val="00302547"/>
    <w:rsid w:val="00302911"/>
    <w:rsid w:val="00302EE3"/>
    <w:rsid w:val="00303A83"/>
    <w:rsid w:val="00304358"/>
    <w:rsid w:val="00304DF9"/>
    <w:rsid w:val="00305ABD"/>
    <w:rsid w:val="003060DC"/>
    <w:rsid w:val="003064DC"/>
    <w:rsid w:val="003067E1"/>
    <w:rsid w:val="00306911"/>
    <w:rsid w:val="00306E64"/>
    <w:rsid w:val="003108B5"/>
    <w:rsid w:val="00310A9B"/>
    <w:rsid w:val="00310B87"/>
    <w:rsid w:val="00311084"/>
    <w:rsid w:val="003111E8"/>
    <w:rsid w:val="0031183C"/>
    <w:rsid w:val="003118B9"/>
    <w:rsid w:val="00311B57"/>
    <w:rsid w:val="0031236E"/>
    <w:rsid w:val="003128AC"/>
    <w:rsid w:val="00312D7F"/>
    <w:rsid w:val="00312FFE"/>
    <w:rsid w:val="003142B9"/>
    <w:rsid w:val="003142FF"/>
    <w:rsid w:val="00314BC1"/>
    <w:rsid w:val="00314FA8"/>
    <w:rsid w:val="00315319"/>
    <w:rsid w:val="003153FF"/>
    <w:rsid w:val="00315482"/>
    <w:rsid w:val="0031624A"/>
    <w:rsid w:val="003169B1"/>
    <w:rsid w:val="00316D23"/>
    <w:rsid w:val="00317820"/>
    <w:rsid w:val="0032092B"/>
    <w:rsid w:val="00320B8F"/>
    <w:rsid w:val="00320C37"/>
    <w:rsid w:val="00321004"/>
    <w:rsid w:val="003215F6"/>
    <w:rsid w:val="003228C3"/>
    <w:rsid w:val="003228E8"/>
    <w:rsid w:val="00322E22"/>
    <w:rsid w:val="0032322D"/>
    <w:rsid w:val="00323C7C"/>
    <w:rsid w:val="0032440B"/>
    <w:rsid w:val="00325242"/>
    <w:rsid w:val="003260EE"/>
    <w:rsid w:val="0032680E"/>
    <w:rsid w:val="00326E0E"/>
    <w:rsid w:val="003276C8"/>
    <w:rsid w:val="00327747"/>
    <w:rsid w:val="00327A95"/>
    <w:rsid w:val="00327BAA"/>
    <w:rsid w:val="00330310"/>
    <w:rsid w:val="003307D2"/>
    <w:rsid w:val="00331942"/>
    <w:rsid w:val="00332317"/>
    <w:rsid w:val="00332470"/>
    <w:rsid w:val="00332A52"/>
    <w:rsid w:val="00332BF2"/>
    <w:rsid w:val="00333845"/>
    <w:rsid w:val="003342E8"/>
    <w:rsid w:val="00335ED1"/>
    <w:rsid w:val="003372EB"/>
    <w:rsid w:val="00337769"/>
    <w:rsid w:val="0033778E"/>
    <w:rsid w:val="003379ED"/>
    <w:rsid w:val="00340318"/>
    <w:rsid w:val="003416DB"/>
    <w:rsid w:val="003421E2"/>
    <w:rsid w:val="00342AEF"/>
    <w:rsid w:val="00342BA8"/>
    <w:rsid w:val="003436F3"/>
    <w:rsid w:val="00343995"/>
    <w:rsid w:val="00343B95"/>
    <w:rsid w:val="00343BC1"/>
    <w:rsid w:val="003444F0"/>
    <w:rsid w:val="0034495D"/>
    <w:rsid w:val="00345302"/>
    <w:rsid w:val="003453F9"/>
    <w:rsid w:val="00345418"/>
    <w:rsid w:val="00345453"/>
    <w:rsid w:val="00345FA7"/>
    <w:rsid w:val="0034607B"/>
    <w:rsid w:val="00346095"/>
    <w:rsid w:val="0034638D"/>
    <w:rsid w:val="0034647E"/>
    <w:rsid w:val="00346654"/>
    <w:rsid w:val="00346B71"/>
    <w:rsid w:val="003475FC"/>
    <w:rsid w:val="00351B76"/>
    <w:rsid w:val="00352FAF"/>
    <w:rsid w:val="003547E7"/>
    <w:rsid w:val="00354E22"/>
    <w:rsid w:val="003563D6"/>
    <w:rsid w:val="00356525"/>
    <w:rsid w:val="00356697"/>
    <w:rsid w:val="00356ADF"/>
    <w:rsid w:val="00356E03"/>
    <w:rsid w:val="00356EAD"/>
    <w:rsid w:val="00357C3B"/>
    <w:rsid w:val="00357CF5"/>
    <w:rsid w:val="00357F14"/>
    <w:rsid w:val="003600B6"/>
    <w:rsid w:val="00360451"/>
    <w:rsid w:val="00360532"/>
    <w:rsid w:val="003617B6"/>
    <w:rsid w:val="00361904"/>
    <w:rsid w:val="00362967"/>
    <w:rsid w:val="00363105"/>
    <w:rsid w:val="00363139"/>
    <w:rsid w:val="00363771"/>
    <w:rsid w:val="00363CD1"/>
    <w:rsid w:val="00364601"/>
    <w:rsid w:val="00364834"/>
    <w:rsid w:val="00364E7D"/>
    <w:rsid w:val="0036609B"/>
    <w:rsid w:val="0036710C"/>
    <w:rsid w:val="00367A49"/>
    <w:rsid w:val="003705C8"/>
    <w:rsid w:val="00370748"/>
    <w:rsid w:val="00370BDA"/>
    <w:rsid w:val="00370FA3"/>
    <w:rsid w:val="003710D1"/>
    <w:rsid w:val="0037229E"/>
    <w:rsid w:val="0037268A"/>
    <w:rsid w:val="003726DA"/>
    <w:rsid w:val="0037309E"/>
    <w:rsid w:val="00373224"/>
    <w:rsid w:val="00374005"/>
    <w:rsid w:val="0037443F"/>
    <w:rsid w:val="0037447B"/>
    <w:rsid w:val="00374710"/>
    <w:rsid w:val="003750D8"/>
    <w:rsid w:val="003764FC"/>
    <w:rsid w:val="003767CD"/>
    <w:rsid w:val="00376AA7"/>
    <w:rsid w:val="00376AFE"/>
    <w:rsid w:val="00377047"/>
    <w:rsid w:val="00377345"/>
    <w:rsid w:val="00377564"/>
    <w:rsid w:val="00377C7C"/>
    <w:rsid w:val="00377F6C"/>
    <w:rsid w:val="00380646"/>
    <w:rsid w:val="00380C2C"/>
    <w:rsid w:val="003816DC"/>
    <w:rsid w:val="00381F16"/>
    <w:rsid w:val="00382551"/>
    <w:rsid w:val="00382E8D"/>
    <w:rsid w:val="00382FB4"/>
    <w:rsid w:val="00383216"/>
    <w:rsid w:val="00383499"/>
    <w:rsid w:val="0038365D"/>
    <w:rsid w:val="003839DC"/>
    <w:rsid w:val="0038415B"/>
    <w:rsid w:val="00384191"/>
    <w:rsid w:val="0038456C"/>
    <w:rsid w:val="00385549"/>
    <w:rsid w:val="0038702C"/>
    <w:rsid w:val="00387448"/>
    <w:rsid w:val="0038762D"/>
    <w:rsid w:val="00391987"/>
    <w:rsid w:val="00391C7F"/>
    <w:rsid w:val="00391CBE"/>
    <w:rsid w:val="00391DE0"/>
    <w:rsid w:val="003920DF"/>
    <w:rsid w:val="00392409"/>
    <w:rsid w:val="003926EF"/>
    <w:rsid w:val="00392C39"/>
    <w:rsid w:val="0039314B"/>
    <w:rsid w:val="00393745"/>
    <w:rsid w:val="00393922"/>
    <w:rsid w:val="003945F6"/>
    <w:rsid w:val="00395305"/>
    <w:rsid w:val="003959DF"/>
    <w:rsid w:val="00396376"/>
    <w:rsid w:val="003963E8"/>
    <w:rsid w:val="0039783A"/>
    <w:rsid w:val="00397E3F"/>
    <w:rsid w:val="003A0670"/>
    <w:rsid w:val="003A07C7"/>
    <w:rsid w:val="003A0870"/>
    <w:rsid w:val="003A09BF"/>
    <w:rsid w:val="003A0BD5"/>
    <w:rsid w:val="003A13A3"/>
    <w:rsid w:val="003A14C3"/>
    <w:rsid w:val="003A1641"/>
    <w:rsid w:val="003A1D92"/>
    <w:rsid w:val="003A210C"/>
    <w:rsid w:val="003A2433"/>
    <w:rsid w:val="003A2E5A"/>
    <w:rsid w:val="003A2FBE"/>
    <w:rsid w:val="003A31C2"/>
    <w:rsid w:val="003A3382"/>
    <w:rsid w:val="003A347F"/>
    <w:rsid w:val="003A3B4C"/>
    <w:rsid w:val="003A41AA"/>
    <w:rsid w:val="003A41BC"/>
    <w:rsid w:val="003A47B4"/>
    <w:rsid w:val="003A481C"/>
    <w:rsid w:val="003A518B"/>
    <w:rsid w:val="003A5317"/>
    <w:rsid w:val="003A6215"/>
    <w:rsid w:val="003A6603"/>
    <w:rsid w:val="003A6E25"/>
    <w:rsid w:val="003A73F6"/>
    <w:rsid w:val="003A7EF6"/>
    <w:rsid w:val="003B0792"/>
    <w:rsid w:val="003B088D"/>
    <w:rsid w:val="003B0C3B"/>
    <w:rsid w:val="003B154F"/>
    <w:rsid w:val="003B1A6B"/>
    <w:rsid w:val="003B1B01"/>
    <w:rsid w:val="003B2FF0"/>
    <w:rsid w:val="003B3DA3"/>
    <w:rsid w:val="003B446D"/>
    <w:rsid w:val="003B4B05"/>
    <w:rsid w:val="003B4E29"/>
    <w:rsid w:val="003B59B3"/>
    <w:rsid w:val="003B62BD"/>
    <w:rsid w:val="003B63C8"/>
    <w:rsid w:val="003B7059"/>
    <w:rsid w:val="003B7808"/>
    <w:rsid w:val="003B7D44"/>
    <w:rsid w:val="003C053D"/>
    <w:rsid w:val="003C06B0"/>
    <w:rsid w:val="003C0F39"/>
    <w:rsid w:val="003C0F89"/>
    <w:rsid w:val="003C0FB6"/>
    <w:rsid w:val="003C1376"/>
    <w:rsid w:val="003C1685"/>
    <w:rsid w:val="003C1D7B"/>
    <w:rsid w:val="003C23D9"/>
    <w:rsid w:val="003C2683"/>
    <w:rsid w:val="003C4508"/>
    <w:rsid w:val="003C48FA"/>
    <w:rsid w:val="003C4DCB"/>
    <w:rsid w:val="003C4ED0"/>
    <w:rsid w:val="003C581B"/>
    <w:rsid w:val="003C603F"/>
    <w:rsid w:val="003C6500"/>
    <w:rsid w:val="003C67C2"/>
    <w:rsid w:val="003C6AFD"/>
    <w:rsid w:val="003C6C6B"/>
    <w:rsid w:val="003C71B9"/>
    <w:rsid w:val="003C7262"/>
    <w:rsid w:val="003C727D"/>
    <w:rsid w:val="003C7290"/>
    <w:rsid w:val="003C7303"/>
    <w:rsid w:val="003C7991"/>
    <w:rsid w:val="003C79EE"/>
    <w:rsid w:val="003D04CB"/>
    <w:rsid w:val="003D0D56"/>
    <w:rsid w:val="003D1103"/>
    <w:rsid w:val="003D1DC9"/>
    <w:rsid w:val="003D1EBE"/>
    <w:rsid w:val="003D29EE"/>
    <w:rsid w:val="003D3BDE"/>
    <w:rsid w:val="003D3D4C"/>
    <w:rsid w:val="003D407C"/>
    <w:rsid w:val="003D5645"/>
    <w:rsid w:val="003D5E91"/>
    <w:rsid w:val="003D627F"/>
    <w:rsid w:val="003D62EF"/>
    <w:rsid w:val="003D6379"/>
    <w:rsid w:val="003D6931"/>
    <w:rsid w:val="003D6B67"/>
    <w:rsid w:val="003D7543"/>
    <w:rsid w:val="003D7882"/>
    <w:rsid w:val="003E080B"/>
    <w:rsid w:val="003E17C6"/>
    <w:rsid w:val="003E2288"/>
    <w:rsid w:val="003E2FC2"/>
    <w:rsid w:val="003E36D6"/>
    <w:rsid w:val="003E3733"/>
    <w:rsid w:val="003E3A51"/>
    <w:rsid w:val="003E4200"/>
    <w:rsid w:val="003E550F"/>
    <w:rsid w:val="003E5B04"/>
    <w:rsid w:val="003E6173"/>
    <w:rsid w:val="003E62C7"/>
    <w:rsid w:val="003E65BF"/>
    <w:rsid w:val="003E6F0A"/>
    <w:rsid w:val="003E7058"/>
    <w:rsid w:val="003E70A6"/>
    <w:rsid w:val="003E7E7C"/>
    <w:rsid w:val="003F0629"/>
    <w:rsid w:val="003F0F0A"/>
    <w:rsid w:val="003F1247"/>
    <w:rsid w:val="003F1A21"/>
    <w:rsid w:val="003F277D"/>
    <w:rsid w:val="003F29B3"/>
    <w:rsid w:val="003F3328"/>
    <w:rsid w:val="003F344A"/>
    <w:rsid w:val="003F369F"/>
    <w:rsid w:val="003F37C7"/>
    <w:rsid w:val="003F3C32"/>
    <w:rsid w:val="003F3F2F"/>
    <w:rsid w:val="003F4487"/>
    <w:rsid w:val="003F45B0"/>
    <w:rsid w:val="003F49F8"/>
    <w:rsid w:val="003F4C5C"/>
    <w:rsid w:val="003F5AED"/>
    <w:rsid w:val="003F5C91"/>
    <w:rsid w:val="003F6BBA"/>
    <w:rsid w:val="003F72E1"/>
    <w:rsid w:val="003F75D2"/>
    <w:rsid w:val="003F7D44"/>
    <w:rsid w:val="00400F4C"/>
    <w:rsid w:val="00401D17"/>
    <w:rsid w:val="00401E1C"/>
    <w:rsid w:val="00402731"/>
    <w:rsid w:val="004029F1"/>
    <w:rsid w:val="00402A65"/>
    <w:rsid w:val="00403466"/>
    <w:rsid w:val="00403602"/>
    <w:rsid w:val="00403724"/>
    <w:rsid w:val="00403896"/>
    <w:rsid w:val="004039D5"/>
    <w:rsid w:val="00403AED"/>
    <w:rsid w:val="00403CFA"/>
    <w:rsid w:val="00404EA4"/>
    <w:rsid w:val="00405347"/>
    <w:rsid w:val="00405969"/>
    <w:rsid w:val="004070BE"/>
    <w:rsid w:val="0040744B"/>
    <w:rsid w:val="0041067B"/>
    <w:rsid w:val="00410AFB"/>
    <w:rsid w:val="004110FB"/>
    <w:rsid w:val="00411D78"/>
    <w:rsid w:val="00412CFC"/>
    <w:rsid w:val="00413378"/>
    <w:rsid w:val="00413604"/>
    <w:rsid w:val="004137BB"/>
    <w:rsid w:val="00413F74"/>
    <w:rsid w:val="00414194"/>
    <w:rsid w:val="0041536B"/>
    <w:rsid w:val="00415718"/>
    <w:rsid w:val="00416307"/>
    <w:rsid w:val="004172ED"/>
    <w:rsid w:val="0042071A"/>
    <w:rsid w:val="00420D45"/>
    <w:rsid w:val="004214E2"/>
    <w:rsid w:val="004218DB"/>
    <w:rsid w:val="00421BDF"/>
    <w:rsid w:val="004224A4"/>
    <w:rsid w:val="0042389E"/>
    <w:rsid w:val="004239AC"/>
    <w:rsid w:val="004240B1"/>
    <w:rsid w:val="00424576"/>
    <w:rsid w:val="00426520"/>
    <w:rsid w:val="0042696B"/>
    <w:rsid w:val="00426A97"/>
    <w:rsid w:val="00426F52"/>
    <w:rsid w:val="0043021E"/>
    <w:rsid w:val="00430228"/>
    <w:rsid w:val="004310C5"/>
    <w:rsid w:val="004319CF"/>
    <w:rsid w:val="00433D9D"/>
    <w:rsid w:val="004341D6"/>
    <w:rsid w:val="0043554D"/>
    <w:rsid w:val="00435663"/>
    <w:rsid w:val="0043615A"/>
    <w:rsid w:val="0043654D"/>
    <w:rsid w:val="00436869"/>
    <w:rsid w:val="00436E87"/>
    <w:rsid w:val="00437A8C"/>
    <w:rsid w:val="00441009"/>
    <w:rsid w:val="0044166E"/>
    <w:rsid w:val="00442F04"/>
    <w:rsid w:val="00443B4A"/>
    <w:rsid w:val="004441B2"/>
    <w:rsid w:val="00444455"/>
    <w:rsid w:val="00444A38"/>
    <w:rsid w:val="00445175"/>
    <w:rsid w:val="0044552E"/>
    <w:rsid w:val="00446AB1"/>
    <w:rsid w:val="004471FD"/>
    <w:rsid w:val="00447D60"/>
    <w:rsid w:val="00447E02"/>
    <w:rsid w:val="00450627"/>
    <w:rsid w:val="00450EC5"/>
    <w:rsid w:val="00450F44"/>
    <w:rsid w:val="00451268"/>
    <w:rsid w:val="00451D09"/>
    <w:rsid w:val="004523FE"/>
    <w:rsid w:val="00452B05"/>
    <w:rsid w:val="004535E5"/>
    <w:rsid w:val="004539F8"/>
    <w:rsid w:val="00453ED6"/>
    <w:rsid w:val="004543FC"/>
    <w:rsid w:val="004544DE"/>
    <w:rsid w:val="0045458D"/>
    <w:rsid w:val="00454E25"/>
    <w:rsid w:val="0045501D"/>
    <w:rsid w:val="004553C4"/>
    <w:rsid w:val="00455F23"/>
    <w:rsid w:val="00456E05"/>
    <w:rsid w:val="00457377"/>
    <w:rsid w:val="00457AF8"/>
    <w:rsid w:val="00457DFA"/>
    <w:rsid w:val="00461156"/>
    <w:rsid w:val="004612B5"/>
    <w:rsid w:val="0046178C"/>
    <w:rsid w:val="00461912"/>
    <w:rsid w:val="00461B7C"/>
    <w:rsid w:val="00461BBB"/>
    <w:rsid w:val="00461E30"/>
    <w:rsid w:val="00463070"/>
    <w:rsid w:val="004636D8"/>
    <w:rsid w:val="00463B7D"/>
    <w:rsid w:val="00463BCB"/>
    <w:rsid w:val="00463E9A"/>
    <w:rsid w:val="00463F29"/>
    <w:rsid w:val="00464129"/>
    <w:rsid w:val="00464718"/>
    <w:rsid w:val="00465216"/>
    <w:rsid w:val="00465356"/>
    <w:rsid w:val="004656EA"/>
    <w:rsid w:val="00465BC9"/>
    <w:rsid w:val="00465FA4"/>
    <w:rsid w:val="00466752"/>
    <w:rsid w:val="0046724C"/>
    <w:rsid w:val="004675F4"/>
    <w:rsid w:val="004707EE"/>
    <w:rsid w:val="0047178C"/>
    <w:rsid w:val="0047387C"/>
    <w:rsid w:val="004738C9"/>
    <w:rsid w:val="004740C2"/>
    <w:rsid w:val="004741A8"/>
    <w:rsid w:val="0047456D"/>
    <w:rsid w:val="004749CD"/>
    <w:rsid w:val="00474A35"/>
    <w:rsid w:val="00474BED"/>
    <w:rsid w:val="00475688"/>
    <w:rsid w:val="004759D2"/>
    <w:rsid w:val="00475CC9"/>
    <w:rsid w:val="00476153"/>
    <w:rsid w:val="0047664E"/>
    <w:rsid w:val="0047687C"/>
    <w:rsid w:val="00476C18"/>
    <w:rsid w:val="00477005"/>
    <w:rsid w:val="00477946"/>
    <w:rsid w:val="0048037E"/>
    <w:rsid w:val="00480B97"/>
    <w:rsid w:val="0048112F"/>
    <w:rsid w:val="004815BD"/>
    <w:rsid w:val="004829CF"/>
    <w:rsid w:val="004833DE"/>
    <w:rsid w:val="004837C1"/>
    <w:rsid w:val="004839F8"/>
    <w:rsid w:val="00483BC2"/>
    <w:rsid w:val="00483CE0"/>
    <w:rsid w:val="00484171"/>
    <w:rsid w:val="00484501"/>
    <w:rsid w:val="00484623"/>
    <w:rsid w:val="00484BDB"/>
    <w:rsid w:val="0048528C"/>
    <w:rsid w:val="00485406"/>
    <w:rsid w:val="00485515"/>
    <w:rsid w:val="0048630E"/>
    <w:rsid w:val="0048663E"/>
    <w:rsid w:val="0048773C"/>
    <w:rsid w:val="00487A07"/>
    <w:rsid w:val="004909DF"/>
    <w:rsid w:val="00490B38"/>
    <w:rsid w:val="00490EAA"/>
    <w:rsid w:val="004913B3"/>
    <w:rsid w:val="0049212C"/>
    <w:rsid w:val="00492196"/>
    <w:rsid w:val="0049317F"/>
    <w:rsid w:val="00493825"/>
    <w:rsid w:val="004938F0"/>
    <w:rsid w:val="00493B60"/>
    <w:rsid w:val="00493F25"/>
    <w:rsid w:val="00493FC7"/>
    <w:rsid w:val="004943F6"/>
    <w:rsid w:val="00495040"/>
    <w:rsid w:val="0049565D"/>
    <w:rsid w:val="00495908"/>
    <w:rsid w:val="004959F1"/>
    <w:rsid w:val="004960AD"/>
    <w:rsid w:val="004962C2"/>
    <w:rsid w:val="00496658"/>
    <w:rsid w:val="00496732"/>
    <w:rsid w:val="00496B1B"/>
    <w:rsid w:val="00496B21"/>
    <w:rsid w:val="00496DC5"/>
    <w:rsid w:val="00497317"/>
    <w:rsid w:val="004A041C"/>
    <w:rsid w:val="004A0688"/>
    <w:rsid w:val="004A13EE"/>
    <w:rsid w:val="004A1428"/>
    <w:rsid w:val="004A2C84"/>
    <w:rsid w:val="004A2D41"/>
    <w:rsid w:val="004A3150"/>
    <w:rsid w:val="004A3861"/>
    <w:rsid w:val="004A3AFD"/>
    <w:rsid w:val="004A4602"/>
    <w:rsid w:val="004A46F9"/>
    <w:rsid w:val="004A48EB"/>
    <w:rsid w:val="004A5C58"/>
    <w:rsid w:val="004A674E"/>
    <w:rsid w:val="004A6A1F"/>
    <w:rsid w:val="004A6DBC"/>
    <w:rsid w:val="004B0B6C"/>
    <w:rsid w:val="004B1993"/>
    <w:rsid w:val="004B1A60"/>
    <w:rsid w:val="004B1BDC"/>
    <w:rsid w:val="004B2AC5"/>
    <w:rsid w:val="004B32D7"/>
    <w:rsid w:val="004B335A"/>
    <w:rsid w:val="004B35C4"/>
    <w:rsid w:val="004B3C39"/>
    <w:rsid w:val="004B3FD2"/>
    <w:rsid w:val="004B42A9"/>
    <w:rsid w:val="004B4483"/>
    <w:rsid w:val="004B49DA"/>
    <w:rsid w:val="004B5125"/>
    <w:rsid w:val="004B543B"/>
    <w:rsid w:val="004B58D0"/>
    <w:rsid w:val="004B5D92"/>
    <w:rsid w:val="004B66EF"/>
    <w:rsid w:val="004B6B29"/>
    <w:rsid w:val="004B70E9"/>
    <w:rsid w:val="004B735D"/>
    <w:rsid w:val="004B7435"/>
    <w:rsid w:val="004C02FE"/>
    <w:rsid w:val="004C0A5B"/>
    <w:rsid w:val="004C1038"/>
    <w:rsid w:val="004C1389"/>
    <w:rsid w:val="004C13E6"/>
    <w:rsid w:val="004C1838"/>
    <w:rsid w:val="004C2748"/>
    <w:rsid w:val="004C2E44"/>
    <w:rsid w:val="004C2F82"/>
    <w:rsid w:val="004C3094"/>
    <w:rsid w:val="004C3469"/>
    <w:rsid w:val="004C3C25"/>
    <w:rsid w:val="004C3C29"/>
    <w:rsid w:val="004C4544"/>
    <w:rsid w:val="004C46B8"/>
    <w:rsid w:val="004C4B3D"/>
    <w:rsid w:val="004C5DAC"/>
    <w:rsid w:val="004C5E06"/>
    <w:rsid w:val="004C5E3E"/>
    <w:rsid w:val="004C6336"/>
    <w:rsid w:val="004C6C26"/>
    <w:rsid w:val="004C730C"/>
    <w:rsid w:val="004C7338"/>
    <w:rsid w:val="004C7925"/>
    <w:rsid w:val="004C7A2A"/>
    <w:rsid w:val="004C7C45"/>
    <w:rsid w:val="004C7E50"/>
    <w:rsid w:val="004D0584"/>
    <w:rsid w:val="004D1638"/>
    <w:rsid w:val="004D1642"/>
    <w:rsid w:val="004D1F55"/>
    <w:rsid w:val="004D2AFA"/>
    <w:rsid w:val="004D2D87"/>
    <w:rsid w:val="004D3442"/>
    <w:rsid w:val="004D35F3"/>
    <w:rsid w:val="004D3FA8"/>
    <w:rsid w:val="004D4649"/>
    <w:rsid w:val="004D4DEF"/>
    <w:rsid w:val="004D5005"/>
    <w:rsid w:val="004D505B"/>
    <w:rsid w:val="004D50E4"/>
    <w:rsid w:val="004D529E"/>
    <w:rsid w:val="004D558F"/>
    <w:rsid w:val="004D55F6"/>
    <w:rsid w:val="004D58C4"/>
    <w:rsid w:val="004D596F"/>
    <w:rsid w:val="004D674E"/>
    <w:rsid w:val="004D6889"/>
    <w:rsid w:val="004D6A00"/>
    <w:rsid w:val="004D736E"/>
    <w:rsid w:val="004E14C8"/>
    <w:rsid w:val="004E2C8D"/>
    <w:rsid w:val="004E3296"/>
    <w:rsid w:val="004E36AD"/>
    <w:rsid w:val="004E3D51"/>
    <w:rsid w:val="004E3FC7"/>
    <w:rsid w:val="004E4253"/>
    <w:rsid w:val="004E57AE"/>
    <w:rsid w:val="004E5813"/>
    <w:rsid w:val="004E5CF6"/>
    <w:rsid w:val="004E6985"/>
    <w:rsid w:val="004E7090"/>
    <w:rsid w:val="004E78D4"/>
    <w:rsid w:val="004E7DEB"/>
    <w:rsid w:val="004F0112"/>
    <w:rsid w:val="004F088A"/>
    <w:rsid w:val="004F0D01"/>
    <w:rsid w:val="004F0D3E"/>
    <w:rsid w:val="004F11B0"/>
    <w:rsid w:val="004F16BD"/>
    <w:rsid w:val="004F19F8"/>
    <w:rsid w:val="004F2650"/>
    <w:rsid w:val="004F2C21"/>
    <w:rsid w:val="004F43B2"/>
    <w:rsid w:val="004F5EBC"/>
    <w:rsid w:val="004F6622"/>
    <w:rsid w:val="004F6740"/>
    <w:rsid w:val="004F6A5D"/>
    <w:rsid w:val="004F72C3"/>
    <w:rsid w:val="004F769D"/>
    <w:rsid w:val="004F7805"/>
    <w:rsid w:val="004F7CFE"/>
    <w:rsid w:val="004F7F41"/>
    <w:rsid w:val="005004E6"/>
    <w:rsid w:val="00500618"/>
    <w:rsid w:val="0050070B"/>
    <w:rsid w:val="00500C18"/>
    <w:rsid w:val="00500F5C"/>
    <w:rsid w:val="00501DDD"/>
    <w:rsid w:val="005028EB"/>
    <w:rsid w:val="00502CC6"/>
    <w:rsid w:val="00502E1D"/>
    <w:rsid w:val="00503CE8"/>
    <w:rsid w:val="00503ECC"/>
    <w:rsid w:val="005046F8"/>
    <w:rsid w:val="005047B9"/>
    <w:rsid w:val="005047C2"/>
    <w:rsid w:val="00504EAD"/>
    <w:rsid w:val="005052BE"/>
    <w:rsid w:val="00506680"/>
    <w:rsid w:val="005066CF"/>
    <w:rsid w:val="00507297"/>
    <w:rsid w:val="00507354"/>
    <w:rsid w:val="00507C5A"/>
    <w:rsid w:val="00510023"/>
    <w:rsid w:val="005101B2"/>
    <w:rsid w:val="00510250"/>
    <w:rsid w:val="0051058B"/>
    <w:rsid w:val="00510642"/>
    <w:rsid w:val="005109F2"/>
    <w:rsid w:val="00511036"/>
    <w:rsid w:val="0051307D"/>
    <w:rsid w:val="00513504"/>
    <w:rsid w:val="00514404"/>
    <w:rsid w:val="00514DD2"/>
    <w:rsid w:val="005150CE"/>
    <w:rsid w:val="00515222"/>
    <w:rsid w:val="00515482"/>
    <w:rsid w:val="00515DA1"/>
    <w:rsid w:val="00517A33"/>
    <w:rsid w:val="005209A4"/>
    <w:rsid w:val="00520A56"/>
    <w:rsid w:val="00520A73"/>
    <w:rsid w:val="00521723"/>
    <w:rsid w:val="00522072"/>
    <w:rsid w:val="00522652"/>
    <w:rsid w:val="00522697"/>
    <w:rsid w:val="005228AE"/>
    <w:rsid w:val="00522A7B"/>
    <w:rsid w:val="00522E40"/>
    <w:rsid w:val="00523198"/>
    <w:rsid w:val="00523227"/>
    <w:rsid w:val="00523858"/>
    <w:rsid w:val="00523911"/>
    <w:rsid w:val="00523C14"/>
    <w:rsid w:val="00523C73"/>
    <w:rsid w:val="0052472F"/>
    <w:rsid w:val="0052476B"/>
    <w:rsid w:val="00525073"/>
    <w:rsid w:val="00525307"/>
    <w:rsid w:val="00525541"/>
    <w:rsid w:val="00525781"/>
    <w:rsid w:val="005257FF"/>
    <w:rsid w:val="00526F19"/>
    <w:rsid w:val="0052734C"/>
    <w:rsid w:val="0052785C"/>
    <w:rsid w:val="00527A50"/>
    <w:rsid w:val="00530625"/>
    <w:rsid w:val="00530A75"/>
    <w:rsid w:val="00531C46"/>
    <w:rsid w:val="0053226E"/>
    <w:rsid w:val="00532474"/>
    <w:rsid w:val="0053248B"/>
    <w:rsid w:val="00532FDB"/>
    <w:rsid w:val="005336F6"/>
    <w:rsid w:val="00533787"/>
    <w:rsid w:val="005339EF"/>
    <w:rsid w:val="00533DC5"/>
    <w:rsid w:val="00534C9D"/>
    <w:rsid w:val="005358B9"/>
    <w:rsid w:val="00536176"/>
    <w:rsid w:val="00536BA4"/>
    <w:rsid w:val="005376DB"/>
    <w:rsid w:val="005378F1"/>
    <w:rsid w:val="005405F2"/>
    <w:rsid w:val="00540ADE"/>
    <w:rsid w:val="00541328"/>
    <w:rsid w:val="00541CD3"/>
    <w:rsid w:val="00542DD0"/>
    <w:rsid w:val="00543154"/>
    <w:rsid w:val="00543358"/>
    <w:rsid w:val="0054436B"/>
    <w:rsid w:val="005444ED"/>
    <w:rsid w:val="00544D06"/>
    <w:rsid w:val="005452FD"/>
    <w:rsid w:val="0054577A"/>
    <w:rsid w:val="00545B78"/>
    <w:rsid w:val="00547A0A"/>
    <w:rsid w:val="00547E74"/>
    <w:rsid w:val="005505FC"/>
    <w:rsid w:val="005514C8"/>
    <w:rsid w:val="0055183A"/>
    <w:rsid w:val="00552B6E"/>
    <w:rsid w:val="005533DC"/>
    <w:rsid w:val="00553AB1"/>
    <w:rsid w:val="00553C28"/>
    <w:rsid w:val="00554469"/>
    <w:rsid w:val="00554B71"/>
    <w:rsid w:val="00555511"/>
    <w:rsid w:val="00555F7E"/>
    <w:rsid w:val="00556B31"/>
    <w:rsid w:val="00557080"/>
    <w:rsid w:val="00557F33"/>
    <w:rsid w:val="00560015"/>
    <w:rsid w:val="00560346"/>
    <w:rsid w:val="005605D4"/>
    <w:rsid w:val="00560DA6"/>
    <w:rsid w:val="005610DA"/>
    <w:rsid w:val="00561753"/>
    <w:rsid w:val="005622CD"/>
    <w:rsid w:val="005625A1"/>
    <w:rsid w:val="00562BBA"/>
    <w:rsid w:val="0056379E"/>
    <w:rsid w:val="005646B7"/>
    <w:rsid w:val="005649A7"/>
    <w:rsid w:val="00564F32"/>
    <w:rsid w:val="005651A8"/>
    <w:rsid w:val="00565EB0"/>
    <w:rsid w:val="005706C0"/>
    <w:rsid w:val="0057073C"/>
    <w:rsid w:val="00570C45"/>
    <w:rsid w:val="00570F2B"/>
    <w:rsid w:val="00574315"/>
    <w:rsid w:val="0057511B"/>
    <w:rsid w:val="00575EA2"/>
    <w:rsid w:val="00576201"/>
    <w:rsid w:val="00577692"/>
    <w:rsid w:val="005800AD"/>
    <w:rsid w:val="005805E1"/>
    <w:rsid w:val="005810EE"/>
    <w:rsid w:val="0058160F"/>
    <w:rsid w:val="00581BC6"/>
    <w:rsid w:val="00581EA0"/>
    <w:rsid w:val="00582ADB"/>
    <w:rsid w:val="00582F73"/>
    <w:rsid w:val="00584A45"/>
    <w:rsid w:val="00585D55"/>
    <w:rsid w:val="0058607B"/>
    <w:rsid w:val="005872A8"/>
    <w:rsid w:val="00587C1B"/>
    <w:rsid w:val="00587C7B"/>
    <w:rsid w:val="00587E9A"/>
    <w:rsid w:val="005903E9"/>
    <w:rsid w:val="00590796"/>
    <w:rsid w:val="00590B92"/>
    <w:rsid w:val="00590EAC"/>
    <w:rsid w:val="00591172"/>
    <w:rsid w:val="00591B1E"/>
    <w:rsid w:val="00592019"/>
    <w:rsid w:val="00592096"/>
    <w:rsid w:val="005923FD"/>
    <w:rsid w:val="0059280F"/>
    <w:rsid w:val="00592F7E"/>
    <w:rsid w:val="005930F9"/>
    <w:rsid w:val="00593309"/>
    <w:rsid w:val="00593A2F"/>
    <w:rsid w:val="005946F4"/>
    <w:rsid w:val="00594B98"/>
    <w:rsid w:val="00594DC8"/>
    <w:rsid w:val="00594DDA"/>
    <w:rsid w:val="005951B9"/>
    <w:rsid w:val="0059532E"/>
    <w:rsid w:val="00597785"/>
    <w:rsid w:val="00597843"/>
    <w:rsid w:val="00597E27"/>
    <w:rsid w:val="005A1211"/>
    <w:rsid w:val="005A181D"/>
    <w:rsid w:val="005A2275"/>
    <w:rsid w:val="005A25B2"/>
    <w:rsid w:val="005A2694"/>
    <w:rsid w:val="005A3112"/>
    <w:rsid w:val="005A3F0E"/>
    <w:rsid w:val="005A51E5"/>
    <w:rsid w:val="005A52A6"/>
    <w:rsid w:val="005A54AD"/>
    <w:rsid w:val="005A6832"/>
    <w:rsid w:val="005A77FF"/>
    <w:rsid w:val="005A7EBA"/>
    <w:rsid w:val="005A7EE7"/>
    <w:rsid w:val="005B0527"/>
    <w:rsid w:val="005B0A9D"/>
    <w:rsid w:val="005B1232"/>
    <w:rsid w:val="005B2306"/>
    <w:rsid w:val="005B2F09"/>
    <w:rsid w:val="005B2FC0"/>
    <w:rsid w:val="005B37FE"/>
    <w:rsid w:val="005B4090"/>
    <w:rsid w:val="005B4F8F"/>
    <w:rsid w:val="005B5311"/>
    <w:rsid w:val="005B5649"/>
    <w:rsid w:val="005B5D0E"/>
    <w:rsid w:val="005B6293"/>
    <w:rsid w:val="005B6C0A"/>
    <w:rsid w:val="005B6CBB"/>
    <w:rsid w:val="005B6FC6"/>
    <w:rsid w:val="005C05E0"/>
    <w:rsid w:val="005C061D"/>
    <w:rsid w:val="005C06E6"/>
    <w:rsid w:val="005C081C"/>
    <w:rsid w:val="005C0C85"/>
    <w:rsid w:val="005C0E27"/>
    <w:rsid w:val="005C0E36"/>
    <w:rsid w:val="005C0EF0"/>
    <w:rsid w:val="005C164A"/>
    <w:rsid w:val="005C17D9"/>
    <w:rsid w:val="005C1AB3"/>
    <w:rsid w:val="005C244B"/>
    <w:rsid w:val="005C29FD"/>
    <w:rsid w:val="005C2A8F"/>
    <w:rsid w:val="005C2D88"/>
    <w:rsid w:val="005C3482"/>
    <w:rsid w:val="005C3586"/>
    <w:rsid w:val="005C3751"/>
    <w:rsid w:val="005C381A"/>
    <w:rsid w:val="005C4775"/>
    <w:rsid w:val="005C5E01"/>
    <w:rsid w:val="005C61A2"/>
    <w:rsid w:val="005C62D9"/>
    <w:rsid w:val="005C64D4"/>
    <w:rsid w:val="005C6816"/>
    <w:rsid w:val="005C7B8A"/>
    <w:rsid w:val="005C7BBA"/>
    <w:rsid w:val="005C7D90"/>
    <w:rsid w:val="005C7DD5"/>
    <w:rsid w:val="005C7E86"/>
    <w:rsid w:val="005D0313"/>
    <w:rsid w:val="005D0909"/>
    <w:rsid w:val="005D09C8"/>
    <w:rsid w:val="005D09DE"/>
    <w:rsid w:val="005D143C"/>
    <w:rsid w:val="005D19C3"/>
    <w:rsid w:val="005D2092"/>
    <w:rsid w:val="005D21F5"/>
    <w:rsid w:val="005D22DB"/>
    <w:rsid w:val="005D2942"/>
    <w:rsid w:val="005D2F78"/>
    <w:rsid w:val="005D3291"/>
    <w:rsid w:val="005D38D9"/>
    <w:rsid w:val="005D3D95"/>
    <w:rsid w:val="005D4781"/>
    <w:rsid w:val="005D4C4B"/>
    <w:rsid w:val="005D4EC0"/>
    <w:rsid w:val="005D54E5"/>
    <w:rsid w:val="005D5660"/>
    <w:rsid w:val="005D5A5D"/>
    <w:rsid w:val="005D606C"/>
    <w:rsid w:val="005D61F9"/>
    <w:rsid w:val="005D6A22"/>
    <w:rsid w:val="005D7E87"/>
    <w:rsid w:val="005D7FEC"/>
    <w:rsid w:val="005E053F"/>
    <w:rsid w:val="005E05E5"/>
    <w:rsid w:val="005E0914"/>
    <w:rsid w:val="005E1483"/>
    <w:rsid w:val="005E20AC"/>
    <w:rsid w:val="005E2353"/>
    <w:rsid w:val="005E23C2"/>
    <w:rsid w:val="005E2408"/>
    <w:rsid w:val="005E3EC9"/>
    <w:rsid w:val="005E4AA6"/>
    <w:rsid w:val="005E4E39"/>
    <w:rsid w:val="005E4E55"/>
    <w:rsid w:val="005E5095"/>
    <w:rsid w:val="005E5874"/>
    <w:rsid w:val="005E5D04"/>
    <w:rsid w:val="005E611F"/>
    <w:rsid w:val="005E78AE"/>
    <w:rsid w:val="005F0348"/>
    <w:rsid w:val="005F1E8B"/>
    <w:rsid w:val="005F2308"/>
    <w:rsid w:val="005F29AF"/>
    <w:rsid w:val="005F2CEF"/>
    <w:rsid w:val="005F3AB2"/>
    <w:rsid w:val="005F3F68"/>
    <w:rsid w:val="005F40EF"/>
    <w:rsid w:val="005F5376"/>
    <w:rsid w:val="005F5E97"/>
    <w:rsid w:val="005F7119"/>
    <w:rsid w:val="005F79C9"/>
    <w:rsid w:val="005F7D3E"/>
    <w:rsid w:val="005F7E05"/>
    <w:rsid w:val="0060031F"/>
    <w:rsid w:val="0060081E"/>
    <w:rsid w:val="00600968"/>
    <w:rsid w:val="00600A12"/>
    <w:rsid w:val="00600E93"/>
    <w:rsid w:val="00602092"/>
    <w:rsid w:val="006023B1"/>
    <w:rsid w:val="006023F7"/>
    <w:rsid w:val="0060282C"/>
    <w:rsid w:val="0060292E"/>
    <w:rsid w:val="00603162"/>
    <w:rsid w:val="006031CB"/>
    <w:rsid w:val="0060541A"/>
    <w:rsid w:val="006061FA"/>
    <w:rsid w:val="00606FFA"/>
    <w:rsid w:val="00607227"/>
    <w:rsid w:val="00607F1F"/>
    <w:rsid w:val="0061014B"/>
    <w:rsid w:val="006101B4"/>
    <w:rsid w:val="00610EDC"/>
    <w:rsid w:val="0061103B"/>
    <w:rsid w:val="0061113C"/>
    <w:rsid w:val="006115A3"/>
    <w:rsid w:val="0061184E"/>
    <w:rsid w:val="00611BBB"/>
    <w:rsid w:val="00611DB9"/>
    <w:rsid w:val="0061242D"/>
    <w:rsid w:val="0061297B"/>
    <w:rsid w:val="00612D8D"/>
    <w:rsid w:val="00613586"/>
    <w:rsid w:val="006137C2"/>
    <w:rsid w:val="00613A30"/>
    <w:rsid w:val="00614445"/>
    <w:rsid w:val="0061465B"/>
    <w:rsid w:val="0061655B"/>
    <w:rsid w:val="006165E8"/>
    <w:rsid w:val="006173BF"/>
    <w:rsid w:val="006177C4"/>
    <w:rsid w:val="0062023C"/>
    <w:rsid w:val="0062036B"/>
    <w:rsid w:val="00620886"/>
    <w:rsid w:val="00620A60"/>
    <w:rsid w:val="00620A9A"/>
    <w:rsid w:val="00620C60"/>
    <w:rsid w:val="00620FAC"/>
    <w:rsid w:val="00621745"/>
    <w:rsid w:val="006217EA"/>
    <w:rsid w:val="00621EFD"/>
    <w:rsid w:val="00622043"/>
    <w:rsid w:val="006223F7"/>
    <w:rsid w:val="00622B15"/>
    <w:rsid w:val="00623348"/>
    <w:rsid w:val="00623A0F"/>
    <w:rsid w:val="00623A47"/>
    <w:rsid w:val="0062423F"/>
    <w:rsid w:val="0062519B"/>
    <w:rsid w:val="006253F4"/>
    <w:rsid w:val="00625BBF"/>
    <w:rsid w:val="00625C8D"/>
    <w:rsid w:val="00625DF0"/>
    <w:rsid w:val="006306B8"/>
    <w:rsid w:val="00630BD0"/>
    <w:rsid w:val="00630BD7"/>
    <w:rsid w:val="00630C3A"/>
    <w:rsid w:val="006310E4"/>
    <w:rsid w:val="00631310"/>
    <w:rsid w:val="00631856"/>
    <w:rsid w:val="006318CB"/>
    <w:rsid w:val="0063221F"/>
    <w:rsid w:val="00633810"/>
    <w:rsid w:val="00633831"/>
    <w:rsid w:val="006339BB"/>
    <w:rsid w:val="00633AA2"/>
    <w:rsid w:val="00633AD0"/>
    <w:rsid w:val="00634775"/>
    <w:rsid w:val="00634DB0"/>
    <w:rsid w:val="006350F6"/>
    <w:rsid w:val="00635C54"/>
    <w:rsid w:val="00636758"/>
    <w:rsid w:val="00640451"/>
    <w:rsid w:val="00640539"/>
    <w:rsid w:val="0064078D"/>
    <w:rsid w:val="0064128A"/>
    <w:rsid w:val="00641EBB"/>
    <w:rsid w:val="00641EE0"/>
    <w:rsid w:val="006423E7"/>
    <w:rsid w:val="006425E7"/>
    <w:rsid w:val="006430D5"/>
    <w:rsid w:val="00643817"/>
    <w:rsid w:val="00643B51"/>
    <w:rsid w:val="006440B0"/>
    <w:rsid w:val="0064500C"/>
    <w:rsid w:val="00645E12"/>
    <w:rsid w:val="00646244"/>
    <w:rsid w:val="00646885"/>
    <w:rsid w:val="00646974"/>
    <w:rsid w:val="00646BCE"/>
    <w:rsid w:val="00646D50"/>
    <w:rsid w:val="0064745E"/>
    <w:rsid w:val="00647BD2"/>
    <w:rsid w:val="00647E48"/>
    <w:rsid w:val="00650339"/>
    <w:rsid w:val="00650408"/>
    <w:rsid w:val="006505F1"/>
    <w:rsid w:val="00650934"/>
    <w:rsid w:val="00650B4B"/>
    <w:rsid w:val="00652EC2"/>
    <w:rsid w:val="00653858"/>
    <w:rsid w:val="00654A88"/>
    <w:rsid w:val="00654E8F"/>
    <w:rsid w:val="00656089"/>
    <w:rsid w:val="006560FC"/>
    <w:rsid w:val="006561BC"/>
    <w:rsid w:val="00656294"/>
    <w:rsid w:val="00656B42"/>
    <w:rsid w:val="00656B4A"/>
    <w:rsid w:val="006571DD"/>
    <w:rsid w:val="00660BC1"/>
    <w:rsid w:val="00660C57"/>
    <w:rsid w:val="00660DAF"/>
    <w:rsid w:val="006615D9"/>
    <w:rsid w:val="006616D9"/>
    <w:rsid w:val="00662C34"/>
    <w:rsid w:val="00662DE3"/>
    <w:rsid w:val="0066323B"/>
    <w:rsid w:val="00663261"/>
    <w:rsid w:val="00663FA2"/>
    <w:rsid w:val="0066402B"/>
    <w:rsid w:val="006641E7"/>
    <w:rsid w:val="00664346"/>
    <w:rsid w:val="00664373"/>
    <w:rsid w:val="006645B8"/>
    <w:rsid w:val="0066745C"/>
    <w:rsid w:val="006677A9"/>
    <w:rsid w:val="0067058B"/>
    <w:rsid w:val="00671E55"/>
    <w:rsid w:val="006729B7"/>
    <w:rsid w:val="00673315"/>
    <w:rsid w:val="00673A62"/>
    <w:rsid w:val="00674E62"/>
    <w:rsid w:val="00674F1B"/>
    <w:rsid w:val="006764F2"/>
    <w:rsid w:val="0067651C"/>
    <w:rsid w:val="00676B22"/>
    <w:rsid w:val="00676E75"/>
    <w:rsid w:val="006775A5"/>
    <w:rsid w:val="0068055D"/>
    <w:rsid w:val="006809A6"/>
    <w:rsid w:val="00680DC3"/>
    <w:rsid w:val="00681A79"/>
    <w:rsid w:val="0068243D"/>
    <w:rsid w:val="00682823"/>
    <w:rsid w:val="00682B2D"/>
    <w:rsid w:val="006830DF"/>
    <w:rsid w:val="00684766"/>
    <w:rsid w:val="00684A40"/>
    <w:rsid w:val="0068691C"/>
    <w:rsid w:val="006877EA"/>
    <w:rsid w:val="0069070A"/>
    <w:rsid w:val="0069088D"/>
    <w:rsid w:val="00691514"/>
    <w:rsid w:val="0069225C"/>
    <w:rsid w:val="006935F3"/>
    <w:rsid w:val="00693754"/>
    <w:rsid w:val="00693EC3"/>
    <w:rsid w:val="0069404F"/>
    <w:rsid w:val="006943F1"/>
    <w:rsid w:val="0069479F"/>
    <w:rsid w:val="0069493C"/>
    <w:rsid w:val="00694F40"/>
    <w:rsid w:val="006951DF"/>
    <w:rsid w:val="00695781"/>
    <w:rsid w:val="00696873"/>
    <w:rsid w:val="00696EF5"/>
    <w:rsid w:val="00697246"/>
    <w:rsid w:val="00697519"/>
    <w:rsid w:val="00697DEC"/>
    <w:rsid w:val="006A0267"/>
    <w:rsid w:val="006A05C7"/>
    <w:rsid w:val="006A0705"/>
    <w:rsid w:val="006A0A91"/>
    <w:rsid w:val="006A0CBD"/>
    <w:rsid w:val="006A0E4E"/>
    <w:rsid w:val="006A1258"/>
    <w:rsid w:val="006A1E3C"/>
    <w:rsid w:val="006A20CE"/>
    <w:rsid w:val="006A2361"/>
    <w:rsid w:val="006A3430"/>
    <w:rsid w:val="006A3571"/>
    <w:rsid w:val="006A44E9"/>
    <w:rsid w:val="006A4594"/>
    <w:rsid w:val="006A4719"/>
    <w:rsid w:val="006A59B0"/>
    <w:rsid w:val="006A5EFF"/>
    <w:rsid w:val="006A688D"/>
    <w:rsid w:val="006A6D20"/>
    <w:rsid w:val="006B0009"/>
    <w:rsid w:val="006B0EE5"/>
    <w:rsid w:val="006B1449"/>
    <w:rsid w:val="006B2691"/>
    <w:rsid w:val="006B2700"/>
    <w:rsid w:val="006B291C"/>
    <w:rsid w:val="006B2EB1"/>
    <w:rsid w:val="006B439B"/>
    <w:rsid w:val="006B5128"/>
    <w:rsid w:val="006B6A1C"/>
    <w:rsid w:val="006B7035"/>
    <w:rsid w:val="006B7468"/>
    <w:rsid w:val="006B75B8"/>
    <w:rsid w:val="006B7A5A"/>
    <w:rsid w:val="006C02C9"/>
    <w:rsid w:val="006C100A"/>
    <w:rsid w:val="006C173B"/>
    <w:rsid w:val="006C17F4"/>
    <w:rsid w:val="006C2B6D"/>
    <w:rsid w:val="006C2CFD"/>
    <w:rsid w:val="006C3582"/>
    <w:rsid w:val="006C41A6"/>
    <w:rsid w:val="006C470B"/>
    <w:rsid w:val="006C53B8"/>
    <w:rsid w:val="006C5B21"/>
    <w:rsid w:val="006C60A0"/>
    <w:rsid w:val="006C6AF0"/>
    <w:rsid w:val="006C73E6"/>
    <w:rsid w:val="006C766B"/>
    <w:rsid w:val="006C7A2E"/>
    <w:rsid w:val="006D08C3"/>
    <w:rsid w:val="006D095B"/>
    <w:rsid w:val="006D0A26"/>
    <w:rsid w:val="006D1785"/>
    <w:rsid w:val="006D1876"/>
    <w:rsid w:val="006D27B7"/>
    <w:rsid w:val="006D2889"/>
    <w:rsid w:val="006D304F"/>
    <w:rsid w:val="006D3B7F"/>
    <w:rsid w:val="006D474B"/>
    <w:rsid w:val="006D4828"/>
    <w:rsid w:val="006D5B86"/>
    <w:rsid w:val="006D5F32"/>
    <w:rsid w:val="006D6CE4"/>
    <w:rsid w:val="006D6D4A"/>
    <w:rsid w:val="006D6F4D"/>
    <w:rsid w:val="006D7DFD"/>
    <w:rsid w:val="006D7FF6"/>
    <w:rsid w:val="006E006B"/>
    <w:rsid w:val="006E0825"/>
    <w:rsid w:val="006E1F94"/>
    <w:rsid w:val="006E20EB"/>
    <w:rsid w:val="006E2C49"/>
    <w:rsid w:val="006E39EE"/>
    <w:rsid w:val="006E5075"/>
    <w:rsid w:val="006E5490"/>
    <w:rsid w:val="006E624C"/>
    <w:rsid w:val="006E67D5"/>
    <w:rsid w:val="006E6A4C"/>
    <w:rsid w:val="006E6C28"/>
    <w:rsid w:val="006E6E07"/>
    <w:rsid w:val="006E7376"/>
    <w:rsid w:val="006E788D"/>
    <w:rsid w:val="006E7958"/>
    <w:rsid w:val="006E7F6F"/>
    <w:rsid w:val="006F0CC4"/>
    <w:rsid w:val="006F1075"/>
    <w:rsid w:val="006F25A2"/>
    <w:rsid w:val="006F2622"/>
    <w:rsid w:val="006F2873"/>
    <w:rsid w:val="006F2B5D"/>
    <w:rsid w:val="006F51C1"/>
    <w:rsid w:val="006F5244"/>
    <w:rsid w:val="006F5C20"/>
    <w:rsid w:val="006F61FD"/>
    <w:rsid w:val="006F637A"/>
    <w:rsid w:val="006F6912"/>
    <w:rsid w:val="006F72FC"/>
    <w:rsid w:val="006F7DBE"/>
    <w:rsid w:val="006F7FC6"/>
    <w:rsid w:val="00701408"/>
    <w:rsid w:val="007017F7"/>
    <w:rsid w:val="00702B33"/>
    <w:rsid w:val="00702DF1"/>
    <w:rsid w:val="0070311E"/>
    <w:rsid w:val="007034F6"/>
    <w:rsid w:val="00703634"/>
    <w:rsid w:val="00703A4F"/>
    <w:rsid w:val="0070435C"/>
    <w:rsid w:val="0070459C"/>
    <w:rsid w:val="00704994"/>
    <w:rsid w:val="00705451"/>
    <w:rsid w:val="00705CC0"/>
    <w:rsid w:val="00706114"/>
    <w:rsid w:val="007063D3"/>
    <w:rsid w:val="007068B8"/>
    <w:rsid w:val="00706AF4"/>
    <w:rsid w:val="00706E8D"/>
    <w:rsid w:val="00707402"/>
    <w:rsid w:val="007100FF"/>
    <w:rsid w:val="00710BDD"/>
    <w:rsid w:val="00710CBD"/>
    <w:rsid w:val="00710DD1"/>
    <w:rsid w:val="00711D5E"/>
    <w:rsid w:val="00711ED3"/>
    <w:rsid w:val="007131E7"/>
    <w:rsid w:val="007137FE"/>
    <w:rsid w:val="00713A25"/>
    <w:rsid w:val="00713FFE"/>
    <w:rsid w:val="0071439F"/>
    <w:rsid w:val="00714EAD"/>
    <w:rsid w:val="007154D7"/>
    <w:rsid w:val="007159CD"/>
    <w:rsid w:val="00715D9E"/>
    <w:rsid w:val="00716329"/>
    <w:rsid w:val="00716687"/>
    <w:rsid w:val="007200C2"/>
    <w:rsid w:val="0072133F"/>
    <w:rsid w:val="00721C44"/>
    <w:rsid w:val="00722A70"/>
    <w:rsid w:val="00722BA3"/>
    <w:rsid w:val="00722CF0"/>
    <w:rsid w:val="00723587"/>
    <w:rsid w:val="0072406B"/>
    <w:rsid w:val="00724134"/>
    <w:rsid w:val="0072498C"/>
    <w:rsid w:val="00724CB9"/>
    <w:rsid w:val="00724D6D"/>
    <w:rsid w:val="007253F7"/>
    <w:rsid w:val="00725575"/>
    <w:rsid w:val="00725D8B"/>
    <w:rsid w:val="007260C2"/>
    <w:rsid w:val="0072752B"/>
    <w:rsid w:val="00727A1E"/>
    <w:rsid w:val="0073039C"/>
    <w:rsid w:val="007306C4"/>
    <w:rsid w:val="00730708"/>
    <w:rsid w:val="00730B41"/>
    <w:rsid w:val="00731480"/>
    <w:rsid w:val="007317DD"/>
    <w:rsid w:val="00731C32"/>
    <w:rsid w:val="00731FCD"/>
    <w:rsid w:val="007325DD"/>
    <w:rsid w:val="00732B8F"/>
    <w:rsid w:val="00733233"/>
    <w:rsid w:val="007332A1"/>
    <w:rsid w:val="00733BFB"/>
    <w:rsid w:val="00733EA5"/>
    <w:rsid w:val="00734210"/>
    <w:rsid w:val="00734344"/>
    <w:rsid w:val="0073485D"/>
    <w:rsid w:val="00735B32"/>
    <w:rsid w:val="00735B4F"/>
    <w:rsid w:val="007360CF"/>
    <w:rsid w:val="0073614C"/>
    <w:rsid w:val="00736205"/>
    <w:rsid w:val="007363FF"/>
    <w:rsid w:val="007368DD"/>
    <w:rsid w:val="00736F10"/>
    <w:rsid w:val="00737474"/>
    <w:rsid w:val="007374FC"/>
    <w:rsid w:val="00737B68"/>
    <w:rsid w:val="00737C27"/>
    <w:rsid w:val="00740234"/>
    <w:rsid w:val="00740CEE"/>
    <w:rsid w:val="00740FC2"/>
    <w:rsid w:val="00741A9B"/>
    <w:rsid w:val="00741BFB"/>
    <w:rsid w:val="00742B53"/>
    <w:rsid w:val="00742D58"/>
    <w:rsid w:val="00742D80"/>
    <w:rsid w:val="00742FCC"/>
    <w:rsid w:val="00743724"/>
    <w:rsid w:val="00743C7B"/>
    <w:rsid w:val="00743CCA"/>
    <w:rsid w:val="00744656"/>
    <w:rsid w:val="0074472F"/>
    <w:rsid w:val="007448D6"/>
    <w:rsid w:val="00744A0B"/>
    <w:rsid w:val="00744EF8"/>
    <w:rsid w:val="00745376"/>
    <w:rsid w:val="00745D61"/>
    <w:rsid w:val="00746507"/>
    <w:rsid w:val="00746D1C"/>
    <w:rsid w:val="0074755B"/>
    <w:rsid w:val="00747EDE"/>
    <w:rsid w:val="00750905"/>
    <w:rsid w:val="007509F0"/>
    <w:rsid w:val="007521C6"/>
    <w:rsid w:val="007521EE"/>
    <w:rsid w:val="00753BB4"/>
    <w:rsid w:val="007542EB"/>
    <w:rsid w:val="007548CA"/>
    <w:rsid w:val="00754C77"/>
    <w:rsid w:val="007554EA"/>
    <w:rsid w:val="0075584E"/>
    <w:rsid w:val="00755CFB"/>
    <w:rsid w:val="00755D82"/>
    <w:rsid w:val="007563FE"/>
    <w:rsid w:val="007567AF"/>
    <w:rsid w:val="00757730"/>
    <w:rsid w:val="00757B04"/>
    <w:rsid w:val="00757FDE"/>
    <w:rsid w:val="00760145"/>
    <w:rsid w:val="00760E57"/>
    <w:rsid w:val="007611E8"/>
    <w:rsid w:val="007624CA"/>
    <w:rsid w:val="00763118"/>
    <w:rsid w:val="007634FA"/>
    <w:rsid w:val="00763A56"/>
    <w:rsid w:val="00763B9D"/>
    <w:rsid w:val="00763CDC"/>
    <w:rsid w:val="00763EBD"/>
    <w:rsid w:val="00764560"/>
    <w:rsid w:val="0076488F"/>
    <w:rsid w:val="007654B6"/>
    <w:rsid w:val="00765CE7"/>
    <w:rsid w:val="00766713"/>
    <w:rsid w:val="0076704C"/>
    <w:rsid w:val="007678D2"/>
    <w:rsid w:val="00767DA8"/>
    <w:rsid w:val="00770352"/>
    <w:rsid w:val="00770965"/>
    <w:rsid w:val="00770B41"/>
    <w:rsid w:val="00770DD7"/>
    <w:rsid w:val="0077139A"/>
    <w:rsid w:val="007717A1"/>
    <w:rsid w:val="007717E7"/>
    <w:rsid w:val="00771EE5"/>
    <w:rsid w:val="0077202B"/>
    <w:rsid w:val="007726D8"/>
    <w:rsid w:val="00772EC2"/>
    <w:rsid w:val="007730A7"/>
    <w:rsid w:val="00773172"/>
    <w:rsid w:val="007737E6"/>
    <w:rsid w:val="00774455"/>
    <w:rsid w:val="00774973"/>
    <w:rsid w:val="007749C0"/>
    <w:rsid w:val="00774C29"/>
    <w:rsid w:val="00774F47"/>
    <w:rsid w:val="007757EA"/>
    <w:rsid w:val="00775F86"/>
    <w:rsid w:val="00776655"/>
    <w:rsid w:val="00776AD6"/>
    <w:rsid w:val="007773EA"/>
    <w:rsid w:val="00777415"/>
    <w:rsid w:val="00777B6A"/>
    <w:rsid w:val="00780313"/>
    <w:rsid w:val="00781599"/>
    <w:rsid w:val="00781A50"/>
    <w:rsid w:val="0078210C"/>
    <w:rsid w:val="00782F8F"/>
    <w:rsid w:val="00783159"/>
    <w:rsid w:val="007832C0"/>
    <w:rsid w:val="00783510"/>
    <w:rsid w:val="007836AA"/>
    <w:rsid w:val="007838CE"/>
    <w:rsid w:val="00783CE0"/>
    <w:rsid w:val="00783E7D"/>
    <w:rsid w:val="007845B9"/>
    <w:rsid w:val="00784C72"/>
    <w:rsid w:val="00785C2F"/>
    <w:rsid w:val="00786ED3"/>
    <w:rsid w:val="00787571"/>
    <w:rsid w:val="0079031C"/>
    <w:rsid w:val="007909C4"/>
    <w:rsid w:val="00791C98"/>
    <w:rsid w:val="00791E6D"/>
    <w:rsid w:val="007938F0"/>
    <w:rsid w:val="007939C4"/>
    <w:rsid w:val="00794E7A"/>
    <w:rsid w:val="00795764"/>
    <w:rsid w:val="0079590F"/>
    <w:rsid w:val="0079652C"/>
    <w:rsid w:val="007966A3"/>
    <w:rsid w:val="007969A5"/>
    <w:rsid w:val="00796A40"/>
    <w:rsid w:val="0079734C"/>
    <w:rsid w:val="00797B24"/>
    <w:rsid w:val="00797BAE"/>
    <w:rsid w:val="00797E78"/>
    <w:rsid w:val="007A09A5"/>
    <w:rsid w:val="007A0C56"/>
    <w:rsid w:val="007A17A4"/>
    <w:rsid w:val="007A1971"/>
    <w:rsid w:val="007A1BFC"/>
    <w:rsid w:val="007A20A4"/>
    <w:rsid w:val="007A2784"/>
    <w:rsid w:val="007A2B56"/>
    <w:rsid w:val="007A2D1D"/>
    <w:rsid w:val="007A34C0"/>
    <w:rsid w:val="007A3973"/>
    <w:rsid w:val="007A4263"/>
    <w:rsid w:val="007A496E"/>
    <w:rsid w:val="007A4ADC"/>
    <w:rsid w:val="007A4DD3"/>
    <w:rsid w:val="007A5733"/>
    <w:rsid w:val="007A5C24"/>
    <w:rsid w:val="007A5E3A"/>
    <w:rsid w:val="007A62AE"/>
    <w:rsid w:val="007A6789"/>
    <w:rsid w:val="007A695D"/>
    <w:rsid w:val="007A6C48"/>
    <w:rsid w:val="007A7ACA"/>
    <w:rsid w:val="007A7DFD"/>
    <w:rsid w:val="007A7F05"/>
    <w:rsid w:val="007B068D"/>
    <w:rsid w:val="007B0BFB"/>
    <w:rsid w:val="007B1338"/>
    <w:rsid w:val="007B19AD"/>
    <w:rsid w:val="007B1B2E"/>
    <w:rsid w:val="007B1D48"/>
    <w:rsid w:val="007B1EC8"/>
    <w:rsid w:val="007B2560"/>
    <w:rsid w:val="007B2DFC"/>
    <w:rsid w:val="007B2EE3"/>
    <w:rsid w:val="007B3149"/>
    <w:rsid w:val="007B3A47"/>
    <w:rsid w:val="007B3C68"/>
    <w:rsid w:val="007B53A9"/>
    <w:rsid w:val="007B54D8"/>
    <w:rsid w:val="007B5508"/>
    <w:rsid w:val="007B654D"/>
    <w:rsid w:val="007B6A9A"/>
    <w:rsid w:val="007B6C02"/>
    <w:rsid w:val="007C0967"/>
    <w:rsid w:val="007C252C"/>
    <w:rsid w:val="007C2594"/>
    <w:rsid w:val="007C26C4"/>
    <w:rsid w:val="007C2A99"/>
    <w:rsid w:val="007C2C03"/>
    <w:rsid w:val="007C4EBE"/>
    <w:rsid w:val="007C5299"/>
    <w:rsid w:val="007C591F"/>
    <w:rsid w:val="007C5D82"/>
    <w:rsid w:val="007C691F"/>
    <w:rsid w:val="007C7109"/>
    <w:rsid w:val="007C713F"/>
    <w:rsid w:val="007C714D"/>
    <w:rsid w:val="007C7A7D"/>
    <w:rsid w:val="007D0705"/>
    <w:rsid w:val="007D0897"/>
    <w:rsid w:val="007D08D2"/>
    <w:rsid w:val="007D163E"/>
    <w:rsid w:val="007D1A45"/>
    <w:rsid w:val="007D1AD5"/>
    <w:rsid w:val="007D2A84"/>
    <w:rsid w:val="007D2D2A"/>
    <w:rsid w:val="007D3308"/>
    <w:rsid w:val="007D46DE"/>
    <w:rsid w:val="007D5085"/>
    <w:rsid w:val="007D50A9"/>
    <w:rsid w:val="007D5D3A"/>
    <w:rsid w:val="007D5D9C"/>
    <w:rsid w:val="007D5EE2"/>
    <w:rsid w:val="007D646D"/>
    <w:rsid w:val="007D69AE"/>
    <w:rsid w:val="007D6E92"/>
    <w:rsid w:val="007D709F"/>
    <w:rsid w:val="007D78B5"/>
    <w:rsid w:val="007D7941"/>
    <w:rsid w:val="007E04C9"/>
    <w:rsid w:val="007E0C57"/>
    <w:rsid w:val="007E12EE"/>
    <w:rsid w:val="007E1893"/>
    <w:rsid w:val="007E1DD6"/>
    <w:rsid w:val="007E20BE"/>
    <w:rsid w:val="007E2365"/>
    <w:rsid w:val="007E27F8"/>
    <w:rsid w:val="007E2862"/>
    <w:rsid w:val="007E2D91"/>
    <w:rsid w:val="007E2F7A"/>
    <w:rsid w:val="007E392D"/>
    <w:rsid w:val="007E4ABF"/>
    <w:rsid w:val="007E4E44"/>
    <w:rsid w:val="007E54F3"/>
    <w:rsid w:val="007E555C"/>
    <w:rsid w:val="007E556A"/>
    <w:rsid w:val="007E5946"/>
    <w:rsid w:val="007E5A04"/>
    <w:rsid w:val="007E61A0"/>
    <w:rsid w:val="007E63A8"/>
    <w:rsid w:val="007E64C1"/>
    <w:rsid w:val="007E659D"/>
    <w:rsid w:val="007E7338"/>
    <w:rsid w:val="007E7AB1"/>
    <w:rsid w:val="007F04BE"/>
    <w:rsid w:val="007F169E"/>
    <w:rsid w:val="007F2063"/>
    <w:rsid w:val="007F2222"/>
    <w:rsid w:val="007F2641"/>
    <w:rsid w:val="007F2903"/>
    <w:rsid w:val="007F2CAF"/>
    <w:rsid w:val="007F2DE4"/>
    <w:rsid w:val="007F4C60"/>
    <w:rsid w:val="007F4D63"/>
    <w:rsid w:val="007F578A"/>
    <w:rsid w:val="007F684D"/>
    <w:rsid w:val="007F69E5"/>
    <w:rsid w:val="007F71A4"/>
    <w:rsid w:val="007F72BA"/>
    <w:rsid w:val="00800692"/>
    <w:rsid w:val="00800AF5"/>
    <w:rsid w:val="00800C5C"/>
    <w:rsid w:val="00800E23"/>
    <w:rsid w:val="0080181A"/>
    <w:rsid w:val="008020F0"/>
    <w:rsid w:val="008020F9"/>
    <w:rsid w:val="00802943"/>
    <w:rsid w:val="00803A61"/>
    <w:rsid w:val="00803DBE"/>
    <w:rsid w:val="00804017"/>
    <w:rsid w:val="008044AF"/>
    <w:rsid w:val="00804548"/>
    <w:rsid w:val="00804F0C"/>
    <w:rsid w:val="008066C2"/>
    <w:rsid w:val="008067A8"/>
    <w:rsid w:val="00806982"/>
    <w:rsid w:val="00806F78"/>
    <w:rsid w:val="00810232"/>
    <w:rsid w:val="00810492"/>
    <w:rsid w:val="00810AFD"/>
    <w:rsid w:val="00810BDF"/>
    <w:rsid w:val="00810FDE"/>
    <w:rsid w:val="008113A0"/>
    <w:rsid w:val="008117CD"/>
    <w:rsid w:val="00811867"/>
    <w:rsid w:val="00812128"/>
    <w:rsid w:val="00812251"/>
    <w:rsid w:val="00812CE0"/>
    <w:rsid w:val="00813005"/>
    <w:rsid w:val="008134DB"/>
    <w:rsid w:val="008136AC"/>
    <w:rsid w:val="0081408F"/>
    <w:rsid w:val="008141C9"/>
    <w:rsid w:val="00814C31"/>
    <w:rsid w:val="00814FA4"/>
    <w:rsid w:val="00815A2D"/>
    <w:rsid w:val="00815FEF"/>
    <w:rsid w:val="00817B28"/>
    <w:rsid w:val="008202E5"/>
    <w:rsid w:val="008204AE"/>
    <w:rsid w:val="00820C8E"/>
    <w:rsid w:val="00820D28"/>
    <w:rsid w:val="00821498"/>
    <w:rsid w:val="00821870"/>
    <w:rsid w:val="00821C5F"/>
    <w:rsid w:val="00822509"/>
    <w:rsid w:val="0082295C"/>
    <w:rsid w:val="00822FD7"/>
    <w:rsid w:val="00823445"/>
    <w:rsid w:val="00823BCB"/>
    <w:rsid w:val="00825183"/>
    <w:rsid w:val="00826534"/>
    <w:rsid w:val="008265E5"/>
    <w:rsid w:val="00826973"/>
    <w:rsid w:val="008269F4"/>
    <w:rsid w:val="00826B59"/>
    <w:rsid w:val="00827111"/>
    <w:rsid w:val="00827121"/>
    <w:rsid w:val="0082793C"/>
    <w:rsid w:val="00827D7D"/>
    <w:rsid w:val="008302E5"/>
    <w:rsid w:val="00830462"/>
    <w:rsid w:val="008308BE"/>
    <w:rsid w:val="0083098F"/>
    <w:rsid w:val="00830B2B"/>
    <w:rsid w:val="00830C3A"/>
    <w:rsid w:val="0083208A"/>
    <w:rsid w:val="008324CD"/>
    <w:rsid w:val="0083266E"/>
    <w:rsid w:val="00832855"/>
    <w:rsid w:val="00832F2B"/>
    <w:rsid w:val="008339DC"/>
    <w:rsid w:val="00834D16"/>
    <w:rsid w:val="00835070"/>
    <w:rsid w:val="008358D8"/>
    <w:rsid w:val="0083629C"/>
    <w:rsid w:val="00836934"/>
    <w:rsid w:val="00836945"/>
    <w:rsid w:val="008372DC"/>
    <w:rsid w:val="0083787F"/>
    <w:rsid w:val="008407C5"/>
    <w:rsid w:val="008407D4"/>
    <w:rsid w:val="00840C6A"/>
    <w:rsid w:val="008413ED"/>
    <w:rsid w:val="00841669"/>
    <w:rsid w:val="00843651"/>
    <w:rsid w:val="00843BDE"/>
    <w:rsid w:val="00843D42"/>
    <w:rsid w:val="00844416"/>
    <w:rsid w:val="00844695"/>
    <w:rsid w:val="0084472B"/>
    <w:rsid w:val="00844A00"/>
    <w:rsid w:val="00844A92"/>
    <w:rsid w:val="00844CF1"/>
    <w:rsid w:val="008452D3"/>
    <w:rsid w:val="00845B73"/>
    <w:rsid w:val="00846662"/>
    <w:rsid w:val="00846F39"/>
    <w:rsid w:val="00847262"/>
    <w:rsid w:val="008473D8"/>
    <w:rsid w:val="00847518"/>
    <w:rsid w:val="008477A1"/>
    <w:rsid w:val="008504F3"/>
    <w:rsid w:val="008505FC"/>
    <w:rsid w:val="0085081A"/>
    <w:rsid w:val="008514AF"/>
    <w:rsid w:val="008522DF"/>
    <w:rsid w:val="00852931"/>
    <w:rsid w:val="008529D0"/>
    <w:rsid w:val="00852A74"/>
    <w:rsid w:val="00852D8E"/>
    <w:rsid w:val="00853330"/>
    <w:rsid w:val="0085374A"/>
    <w:rsid w:val="0085389C"/>
    <w:rsid w:val="00853E41"/>
    <w:rsid w:val="008552B8"/>
    <w:rsid w:val="00855367"/>
    <w:rsid w:val="0085554F"/>
    <w:rsid w:val="00855C9D"/>
    <w:rsid w:val="0085669B"/>
    <w:rsid w:val="00856D11"/>
    <w:rsid w:val="00857192"/>
    <w:rsid w:val="00857CD1"/>
    <w:rsid w:val="008604A7"/>
    <w:rsid w:val="0086061A"/>
    <w:rsid w:val="00860D37"/>
    <w:rsid w:val="008613B0"/>
    <w:rsid w:val="00862C28"/>
    <w:rsid w:val="00862D24"/>
    <w:rsid w:val="008632E9"/>
    <w:rsid w:val="00863BC9"/>
    <w:rsid w:val="00863D75"/>
    <w:rsid w:val="00864804"/>
    <w:rsid w:val="00864B19"/>
    <w:rsid w:val="00865D17"/>
    <w:rsid w:val="0087041F"/>
    <w:rsid w:val="008707C7"/>
    <w:rsid w:val="00870C8F"/>
    <w:rsid w:val="00870F81"/>
    <w:rsid w:val="00871414"/>
    <w:rsid w:val="00871460"/>
    <w:rsid w:val="008716F9"/>
    <w:rsid w:val="008718A9"/>
    <w:rsid w:val="00871D7B"/>
    <w:rsid w:val="00871EE4"/>
    <w:rsid w:val="00872695"/>
    <w:rsid w:val="008728EF"/>
    <w:rsid w:val="00872AF5"/>
    <w:rsid w:val="00872DDA"/>
    <w:rsid w:val="008738DE"/>
    <w:rsid w:val="00875756"/>
    <w:rsid w:val="00875BD7"/>
    <w:rsid w:val="0087605F"/>
    <w:rsid w:val="00876A14"/>
    <w:rsid w:val="00877AE3"/>
    <w:rsid w:val="0088018F"/>
    <w:rsid w:val="00881207"/>
    <w:rsid w:val="008814EA"/>
    <w:rsid w:val="008834FC"/>
    <w:rsid w:val="0088453C"/>
    <w:rsid w:val="008847CC"/>
    <w:rsid w:val="00884E79"/>
    <w:rsid w:val="0088518F"/>
    <w:rsid w:val="00886BDF"/>
    <w:rsid w:val="00886FDA"/>
    <w:rsid w:val="00887754"/>
    <w:rsid w:val="008879FD"/>
    <w:rsid w:val="00890EC6"/>
    <w:rsid w:val="00891AE8"/>
    <w:rsid w:val="008927D2"/>
    <w:rsid w:val="00893938"/>
    <w:rsid w:val="008939C9"/>
    <w:rsid w:val="00893A0C"/>
    <w:rsid w:val="00894A3E"/>
    <w:rsid w:val="00895A95"/>
    <w:rsid w:val="00895E20"/>
    <w:rsid w:val="00896917"/>
    <w:rsid w:val="00896DD8"/>
    <w:rsid w:val="00896FE2"/>
    <w:rsid w:val="0089707E"/>
    <w:rsid w:val="008972BA"/>
    <w:rsid w:val="008978A0"/>
    <w:rsid w:val="00897A09"/>
    <w:rsid w:val="00897CA3"/>
    <w:rsid w:val="00897CBB"/>
    <w:rsid w:val="00897D15"/>
    <w:rsid w:val="008A05AB"/>
    <w:rsid w:val="008A1277"/>
    <w:rsid w:val="008A1B71"/>
    <w:rsid w:val="008A24F4"/>
    <w:rsid w:val="008A2CF7"/>
    <w:rsid w:val="008A3EF7"/>
    <w:rsid w:val="008A4061"/>
    <w:rsid w:val="008A47F2"/>
    <w:rsid w:val="008A4838"/>
    <w:rsid w:val="008A4913"/>
    <w:rsid w:val="008A4D99"/>
    <w:rsid w:val="008A503E"/>
    <w:rsid w:val="008A5B41"/>
    <w:rsid w:val="008A5C68"/>
    <w:rsid w:val="008A6E3F"/>
    <w:rsid w:val="008B02AD"/>
    <w:rsid w:val="008B02CA"/>
    <w:rsid w:val="008B0784"/>
    <w:rsid w:val="008B0F62"/>
    <w:rsid w:val="008B1AED"/>
    <w:rsid w:val="008B2217"/>
    <w:rsid w:val="008B22BB"/>
    <w:rsid w:val="008B2794"/>
    <w:rsid w:val="008B3692"/>
    <w:rsid w:val="008B3CCC"/>
    <w:rsid w:val="008B3EA3"/>
    <w:rsid w:val="008B3F2D"/>
    <w:rsid w:val="008B47C7"/>
    <w:rsid w:val="008B5483"/>
    <w:rsid w:val="008B5FCB"/>
    <w:rsid w:val="008B605B"/>
    <w:rsid w:val="008C01D1"/>
    <w:rsid w:val="008C0203"/>
    <w:rsid w:val="008C0A6A"/>
    <w:rsid w:val="008C0B54"/>
    <w:rsid w:val="008C1758"/>
    <w:rsid w:val="008C23EF"/>
    <w:rsid w:val="008C26ED"/>
    <w:rsid w:val="008C2EA0"/>
    <w:rsid w:val="008C3096"/>
    <w:rsid w:val="008C3149"/>
    <w:rsid w:val="008C3478"/>
    <w:rsid w:val="008C3884"/>
    <w:rsid w:val="008C5113"/>
    <w:rsid w:val="008C538C"/>
    <w:rsid w:val="008C5812"/>
    <w:rsid w:val="008C62DA"/>
    <w:rsid w:val="008C6382"/>
    <w:rsid w:val="008C6B6E"/>
    <w:rsid w:val="008C6BCD"/>
    <w:rsid w:val="008C6C7D"/>
    <w:rsid w:val="008C7515"/>
    <w:rsid w:val="008D0AAD"/>
    <w:rsid w:val="008D2015"/>
    <w:rsid w:val="008D20E3"/>
    <w:rsid w:val="008D31B4"/>
    <w:rsid w:val="008D3C96"/>
    <w:rsid w:val="008D4FB9"/>
    <w:rsid w:val="008D5361"/>
    <w:rsid w:val="008D5573"/>
    <w:rsid w:val="008D56E8"/>
    <w:rsid w:val="008D5FB9"/>
    <w:rsid w:val="008D643E"/>
    <w:rsid w:val="008D6FD8"/>
    <w:rsid w:val="008D7A38"/>
    <w:rsid w:val="008D7D4C"/>
    <w:rsid w:val="008E0963"/>
    <w:rsid w:val="008E0BB3"/>
    <w:rsid w:val="008E0EEA"/>
    <w:rsid w:val="008E10C2"/>
    <w:rsid w:val="008E1A09"/>
    <w:rsid w:val="008E2402"/>
    <w:rsid w:val="008E3047"/>
    <w:rsid w:val="008E325E"/>
    <w:rsid w:val="008E339B"/>
    <w:rsid w:val="008E33AC"/>
    <w:rsid w:val="008E3523"/>
    <w:rsid w:val="008E4448"/>
    <w:rsid w:val="008E4DBF"/>
    <w:rsid w:val="008E4E15"/>
    <w:rsid w:val="008E4F20"/>
    <w:rsid w:val="008E5196"/>
    <w:rsid w:val="008E51F8"/>
    <w:rsid w:val="008E5921"/>
    <w:rsid w:val="008E6436"/>
    <w:rsid w:val="008E6C0D"/>
    <w:rsid w:val="008E6F43"/>
    <w:rsid w:val="008E6F94"/>
    <w:rsid w:val="008E6FE3"/>
    <w:rsid w:val="008E70AF"/>
    <w:rsid w:val="008E71BD"/>
    <w:rsid w:val="008E798C"/>
    <w:rsid w:val="008E7B3E"/>
    <w:rsid w:val="008F02E0"/>
    <w:rsid w:val="008F08DF"/>
    <w:rsid w:val="008F0FBD"/>
    <w:rsid w:val="008F10DD"/>
    <w:rsid w:val="008F12AB"/>
    <w:rsid w:val="008F1AAA"/>
    <w:rsid w:val="008F1F56"/>
    <w:rsid w:val="008F1FBE"/>
    <w:rsid w:val="008F2459"/>
    <w:rsid w:val="008F2860"/>
    <w:rsid w:val="008F38E0"/>
    <w:rsid w:val="008F5216"/>
    <w:rsid w:val="008F52B1"/>
    <w:rsid w:val="008F5376"/>
    <w:rsid w:val="008F55B8"/>
    <w:rsid w:val="008F5605"/>
    <w:rsid w:val="008F662E"/>
    <w:rsid w:val="008F680A"/>
    <w:rsid w:val="008F7543"/>
    <w:rsid w:val="008F7B59"/>
    <w:rsid w:val="0090000F"/>
    <w:rsid w:val="0090015B"/>
    <w:rsid w:val="00900DF4"/>
    <w:rsid w:val="009010C4"/>
    <w:rsid w:val="009018DF"/>
    <w:rsid w:val="00901E3E"/>
    <w:rsid w:val="0090233D"/>
    <w:rsid w:val="009028FD"/>
    <w:rsid w:val="00902ECB"/>
    <w:rsid w:val="0090396A"/>
    <w:rsid w:val="00903C56"/>
    <w:rsid w:val="009043E2"/>
    <w:rsid w:val="00904C1B"/>
    <w:rsid w:val="00904F92"/>
    <w:rsid w:val="009057FD"/>
    <w:rsid w:val="00905EBD"/>
    <w:rsid w:val="009062CA"/>
    <w:rsid w:val="00906661"/>
    <w:rsid w:val="00906A7B"/>
    <w:rsid w:val="00906E05"/>
    <w:rsid w:val="009071FC"/>
    <w:rsid w:val="00910969"/>
    <w:rsid w:val="00911525"/>
    <w:rsid w:val="009119B5"/>
    <w:rsid w:val="00911A31"/>
    <w:rsid w:val="00913BD7"/>
    <w:rsid w:val="00913DDE"/>
    <w:rsid w:val="00913F6D"/>
    <w:rsid w:val="00914C08"/>
    <w:rsid w:val="009151BC"/>
    <w:rsid w:val="00915250"/>
    <w:rsid w:val="00916661"/>
    <w:rsid w:val="00916CBE"/>
    <w:rsid w:val="0091725C"/>
    <w:rsid w:val="009176FA"/>
    <w:rsid w:val="009179A2"/>
    <w:rsid w:val="00917C5B"/>
    <w:rsid w:val="00917F3A"/>
    <w:rsid w:val="0092024E"/>
    <w:rsid w:val="009209C2"/>
    <w:rsid w:val="00920BDB"/>
    <w:rsid w:val="009217BD"/>
    <w:rsid w:val="00921998"/>
    <w:rsid w:val="00921B94"/>
    <w:rsid w:val="00921F42"/>
    <w:rsid w:val="00922046"/>
    <w:rsid w:val="009234E0"/>
    <w:rsid w:val="0092350D"/>
    <w:rsid w:val="00923AA3"/>
    <w:rsid w:val="00923F21"/>
    <w:rsid w:val="009248B1"/>
    <w:rsid w:val="00924D42"/>
    <w:rsid w:val="00924E3D"/>
    <w:rsid w:val="00924EEC"/>
    <w:rsid w:val="00926936"/>
    <w:rsid w:val="00926B8F"/>
    <w:rsid w:val="00926F9F"/>
    <w:rsid w:val="00927452"/>
    <w:rsid w:val="009274B3"/>
    <w:rsid w:val="009308E7"/>
    <w:rsid w:val="009310CC"/>
    <w:rsid w:val="00931513"/>
    <w:rsid w:val="00931833"/>
    <w:rsid w:val="00931889"/>
    <w:rsid w:val="00931D8E"/>
    <w:rsid w:val="0093344F"/>
    <w:rsid w:val="00933CA7"/>
    <w:rsid w:val="00934AE3"/>
    <w:rsid w:val="00934CFB"/>
    <w:rsid w:val="00934DDD"/>
    <w:rsid w:val="00934F2F"/>
    <w:rsid w:val="00935614"/>
    <w:rsid w:val="0093681C"/>
    <w:rsid w:val="0093691A"/>
    <w:rsid w:val="009369B2"/>
    <w:rsid w:val="00936CA3"/>
    <w:rsid w:val="009370AE"/>
    <w:rsid w:val="00937209"/>
    <w:rsid w:val="009375F7"/>
    <w:rsid w:val="00937969"/>
    <w:rsid w:val="009401DF"/>
    <w:rsid w:val="00940B49"/>
    <w:rsid w:val="0094182A"/>
    <w:rsid w:val="0094332E"/>
    <w:rsid w:val="00943CDF"/>
    <w:rsid w:val="00944103"/>
    <w:rsid w:val="00944219"/>
    <w:rsid w:val="0094465D"/>
    <w:rsid w:val="009450F1"/>
    <w:rsid w:val="0094573B"/>
    <w:rsid w:val="009457EF"/>
    <w:rsid w:val="009466FB"/>
    <w:rsid w:val="00946A20"/>
    <w:rsid w:val="0094718C"/>
    <w:rsid w:val="00947886"/>
    <w:rsid w:val="009479E9"/>
    <w:rsid w:val="00947D4B"/>
    <w:rsid w:val="00950C0E"/>
    <w:rsid w:val="0095167A"/>
    <w:rsid w:val="009519A2"/>
    <w:rsid w:val="00951A6F"/>
    <w:rsid w:val="00951FC1"/>
    <w:rsid w:val="009520AB"/>
    <w:rsid w:val="00952540"/>
    <w:rsid w:val="009526AE"/>
    <w:rsid w:val="00952EB2"/>
    <w:rsid w:val="00954748"/>
    <w:rsid w:val="00955D98"/>
    <w:rsid w:val="00955FB1"/>
    <w:rsid w:val="009561F7"/>
    <w:rsid w:val="00956A98"/>
    <w:rsid w:val="00956E84"/>
    <w:rsid w:val="00956FD3"/>
    <w:rsid w:val="009571F5"/>
    <w:rsid w:val="009573F5"/>
    <w:rsid w:val="009603FA"/>
    <w:rsid w:val="0096089A"/>
    <w:rsid w:val="00960B73"/>
    <w:rsid w:val="00960CC7"/>
    <w:rsid w:val="00960D33"/>
    <w:rsid w:val="0096166F"/>
    <w:rsid w:val="009618CC"/>
    <w:rsid w:val="00961910"/>
    <w:rsid w:val="00961A96"/>
    <w:rsid w:val="00961EB9"/>
    <w:rsid w:val="0096203D"/>
    <w:rsid w:val="00962C94"/>
    <w:rsid w:val="0096314D"/>
    <w:rsid w:val="0096412E"/>
    <w:rsid w:val="00964CE3"/>
    <w:rsid w:val="00964F52"/>
    <w:rsid w:val="00965C8C"/>
    <w:rsid w:val="00965D88"/>
    <w:rsid w:val="00965DB3"/>
    <w:rsid w:val="00966321"/>
    <w:rsid w:val="0096653A"/>
    <w:rsid w:val="009666DF"/>
    <w:rsid w:val="00966887"/>
    <w:rsid w:val="00966D04"/>
    <w:rsid w:val="00967587"/>
    <w:rsid w:val="0096778E"/>
    <w:rsid w:val="00967CEA"/>
    <w:rsid w:val="00970B76"/>
    <w:rsid w:val="009711A7"/>
    <w:rsid w:val="00971A49"/>
    <w:rsid w:val="009720B6"/>
    <w:rsid w:val="00972321"/>
    <w:rsid w:val="00972C8F"/>
    <w:rsid w:val="009733CC"/>
    <w:rsid w:val="00973865"/>
    <w:rsid w:val="00973A99"/>
    <w:rsid w:val="0097426C"/>
    <w:rsid w:val="0097426F"/>
    <w:rsid w:val="00975372"/>
    <w:rsid w:val="00975EB4"/>
    <w:rsid w:val="0097672A"/>
    <w:rsid w:val="00976870"/>
    <w:rsid w:val="00976CCE"/>
    <w:rsid w:val="0097706C"/>
    <w:rsid w:val="00980530"/>
    <w:rsid w:val="00980609"/>
    <w:rsid w:val="0098289C"/>
    <w:rsid w:val="00982E5E"/>
    <w:rsid w:val="00983447"/>
    <w:rsid w:val="0098373D"/>
    <w:rsid w:val="00984215"/>
    <w:rsid w:val="0098470A"/>
    <w:rsid w:val="009849B2"/>
    <w:rsid w:val="009855E7"/>
    <w:rsid w:val="00985CCB"/>
    <w:rsid w:val="0098604E"/>
    <w:rsid w:val="00986148"/>
    <w:rsid w:val="0098644E"/>
    <w:rsid w:val="00986484"/>
    <w:rsid w:val="00986751"/>
    <w:rsid w:val="00987BBA"/>
    <w:rsid w:val="00990FC8"/>
    <w:rsid w:val="00991A2B"/>
    <w:rsid w:val="0099216E"/>
    <w:rsid w:val="00992F5F"/>
    <w:rsid w:val="00993956"/>
    <w:rsid w:val="00993B27"/>
    <w:rsid w:val="00994FF0"/>
    <w:rsid w:val="009951B4"/>
    <w:rsid w:val="00995326"/>
    <w:rsid w:val="0099534C"/>
    <w:rsid w:val="009955F2"/>
    <w:rsid w:val="009963C7"/>
    <w:rsid w:val="00996E8E"/>
    <w:rsid w:val="009A0733"/>
    <w:rsid w:val="009A0E46"/>
    <w:rsid w:val="009A11C1"/>
    <w:rsid w:val="009A128E"/>
    <w:rsid w:val="009A1920"/>
    <w:rsid w:val="009A1C2B"/>
    <w:rsid w:val="009A1C9A"/>
    <w:rsid w:val="009A1D01"/>
    <w:rsid w:val="009A3569"/>
    <w:rsid w:val="009A37C8"/>
    <w:rsid w:val="009A37DB"/>
    <w:rsid w:val="009A3905"/>
    <w:rsid w:val="009A3E30"/>
    <w:rsid w:val="009A3EE5"/>
    <w:rsid w:val="009A3F1B"/>
    <w:rsid w:val="009A40C5"/>
    <w:rsid w:val="009A457C"/>
    <w:rsid w:val="009A4878"/>
    <w:rsid w:val="009A4E0E"/>
    <w:rsid w:val="009A4F59"/>
    <w:rsid w:val="009A5456"/>
    <w:rsid w:val="009A5710"/>
    <w:rsid w:val="009A5853"/>
    <w:rsid w:val="009A5FB1"/>
    <w:rsid w:val="009A5FE9"/>
    <w:rsid w:val="009A668C"/>
    <w:rsid w:val="009A67A4"/>
    <w:rsid w:val="009A7F30"/>
    <w:rsid w:val="009B030D"/>
    <w:rsid w:val="009B0D96"/>
    <w:rsid w:val="009B0F44"/>
    <w:rsid w:val="009B0F73"/>
    <w:rsid w:val="009B1368"/>
    <w:rsid w:val="009B18F9"/>
    <w:rsid w:val="009B1D50"/>
    <w:rsid w:val="009B2F8E"/>
    <w:rsid w:val="009B3437"/>
    <w:rsid w:val="009B48A2"/>
    <w:rsid w:val="009B5453"/>
    <w:rsid w:val="009B550F"/>
    <w:rsid w:val="009B65F1"/>
    <w:rsid w:val="009B6654"/>
    <w:rsid w:val="009B665F"/>
    <w:rsid w:val="009B6A3B"/>
    <w:rsid w:val="009B6C71"/>
    <w:rsid w:val="009B7E14"/>
    <w:rsid w:val="009C09D7"/>
    <w:rsid w:val="009C10C4"/>
    <w:rsid w:val="009C2A7D"/>
    <w:rsid w:val="009C3250"/>
    <w:rsid w:val="009C33BD"/>
    <w:rsid w:val="009C3FE0"/>
    <w:rsid w:val="009C4148"/>
    <w:rsid w:val="009C56CD"/>
    <w:rsid w:val="009C5881"/>
    <w:rsid w:val="009C609B"/>
    <w:rsid w:val="009C641F"/>
    <w:rsid w:val="009C7149"/>
    <w:rsid w:val="009C7622"/>
    <w:rsid w:val="009C79CE"/>
    <w:rsid w:val="009C7AD8"/>
    <w:rsid w:val="009D0179"/>
    <w:rsid w:val="009D041D"/>
    <w:rsid w:val="009D1864"/>
    <w:rsid w:val="009D1EDA"/>
    <w:rsid w:val="009D22FE"/>
    <w:rsid w:val="009D27FE"/>
    <w:rsid w:val="009D32FE"/>
    <w:rsid w:val="009D368C"/>
    <w:rsid w:val="009D4290"/>
    <w:rsid w:val="009D4F87"/>
    <w:rsid w:val="009D6BDB"/>
    <w:rsid w:val="009D7C75"/>
    <w:rsid w:val="009D7CBC"/>
    <w:rsid w:val="009D7EB7"/>
    <w:rsid w:val="009D7FA5"/>
    <w:rsid w:val="009E009E"/>
    <w:rsid w:val="009E0527"/>
    <w:rsid w:val="009E0E5F"/>
    <w:rsid w:val="009E1264"/>
    <w:rsid w:val="009E1471"/>
    <w:rsid w:val="009E16A7"/>
    <w:rsid w:val="009E1774"/>
    <w:rsid w:val="009E1EB1"/>
    <w:rsid w:val="009E1FD0"/>
    <w:rsid w:val="009E32F0"/>
    <w:rsid w:val="009E35BF"/>
    <w:rsid w:val="009E3711"/>
    <w:rsid w:val="009E388E"/>
    <w:rsid w:val="009E3D90"/>
    <w:rsid w:val="009E45C7"/>
    <w:rsid w:val="009E48DF"/>
    <w:rsid w:val="009E4B4C"/>
    <w:rsid w:val="009E4DCA"/>
    <w:rsid w:val="009E51E6"/>
    <w:rsid w:val="009E5D6B"/>
    <w:rsid w:val="009E62C0"/>
    <w:rsid w:val="009E714E"/>
    <w:rsid w:val="009E7181"/>
    <w:rsid w:val="009E7C93"/>
    <w:rsid w:val="009F02DB"/>
    <w:rsid w:val="009F0DB3"/>
    <w:rsid w:val="009F0E5C"/>
    <w:rsid w:val="009F1639"/>
    <w:rsid w:val="009F1EB7"/>
    <w:rsid w:val="009F33E7"/>
    <w:rsid w:val="009F3BF8"/>
    <w:rsid w:val="009F3EC0"/>
    <w:rsid w:val="009F3EF7"/>
    <w:rsid w:val="009F443F"/>
    <w:rsid w:val="009F54B4"/>
    <w:rsid w:val="009F5B19"/>
    <w:rsid w:val="009F6873"/>
    <w:rsid w:val="009F6E45"/>
    <w:rsid w:val="00A00576"/>
    <w:rsid w:val="00A013BE"/>
    <w:rsid w:val="00A017EC"/>
    <w:rsid w:val="00A01F9E"/>
    <w:rsid w:val="00A023F9"/>
    <w:rsid w:val="00A0278E"/>
    <w:rsid w:val="00A029EE"/>
    <w:rsid w:val="00A03A89"/>
    <w:rsid w:val="00A03C13"/>
    <w:rsid w:val="00A03C48"/>
    <w:rsid w:val="00A043BC"/>
    <w:rsid w:val="00A0472B"/>
    <w:rsid w:val="00A04A29"/>
    <w:rsid w:val="00A050BF"/>
    <w:rsid w:val="00A05290"/>
    <w:rsid w:val="00A059B0"/>
    <w:rsid w:val="00A05EC8"/>
    <w:rsid w:val="00A064C3"/>
    <w:rsid w:val="00A075F3"/>
    <w:rsid w:val="00A07A74"/>
    <w:rsid w:val="00A07B7D"/>
    <w:rsid w:val="00A07BFE"/>
    <w:rsid w:val="00A1000B"/>
    <w:rsid w:val="00A100D9"/>
    <w:rsid w:val="00A122F7"/>
    <w:rsid w:val="00A129B2"/>
    <w:rsid w:val="00A12E5E"/>
    <w:rsid w:val="00A13455"/>
    <w:rsid w:val="00A135BD"/>
    <w:rsid w:val="00A145AA"/>
    <w:rsid w:val="00A149FD"/>
    <w:rsid w:val="00A14BFF"/>
    <w:rsid w:val="00A15345"/>
    <w:rsid w:val="00A159CC"/>
    <w:rsid w:val="00A16E19"/>
    <w:rsid w:val="00A171F4"/>
    <w:rsid w:val="00A17DBA"/>
    <w:rsid w:val="00A20E91"/>
    <w:rsid w:val="00A21647"/>
    <w:rsid w:val="00A218E7"/>
    <w:rsid w:val="00A21E28"/>
    <w:rsid w:val="00A223C3"/>
    <w:rsid w:val="00A233F4"/>
    <w:rsid w:val="00A23884"/>
    <w:rsid w:val="00A23E41"/>
    <w:rsid w:val="00A249D6"/>
    <w:rsid w:val="00A24CAB"/>
    <w:rsid w:val="00A24D21"/>
    <w:rsid w:val="00A24D9D"/>
    <w:rsid w:val="00A24EFF"/>
    <w:rsid w:val="00A24F81"/>
    <w:rsid w:val="00A25CBB"/>
    <w:rsid w:val="00A268C7"/>
    <w:rsid w:val="00A26D76"/>
    <w:rsid w:val="00A3073B"/>
    <w:rsid w:val="00A30837"/>
    <w:rsid w:val="00A30A44"/>
    <w:rsid w:val="00A30C50"/>
    <w:rsid w:val="00A3112D"/>
    <w:rsid w:val="00A31928"/>
    <w:rsid w:val="00A32063"/>
    <w:rsid w:val="00A321A3"/>
    <w:rsid w:val="00A321D2"/>
    <w:rsid w:val="00A3345B"/>
    <w:rsid w:val="00A34A83"/>
    <w:rsid w:val="00A351C1"/>
    <w:rsid w:val="00A35519"/>
    <w:rsid w:val="00A35559"/>
    <w:rsid w:val="00A3581E"/>
    <w:rsid w:val="00A36695"/>
    <w:rsid w:val="00A36E3E"/>
    <w:rsid w:val="00A37679"/>
    <w:rsid w:val="00A37B60"/>
    <w:rsid w:val="00A40086"/>
    <w:rsid w:val="00A40152"/>
    <w:rsid w:val="00A402E8"/>
    <w:rsid w:val="00A40604"/>
    <w:rsid w:val="00A40715"/>
    <w:rsid w:val="00A40AAF"/>
    <w:rsid w:val="00A40EBC"/>
    <w:rsid w:val="00A41083"/>
    <w:rsid w:val="00A4138C"/>
    <w:rsid w:val="00A415FB"/>
    <w:rsid w:val="00A41B65"/>
    <w:rsid w:val="00A41CD3"/>
    <w:rsid w:val="00A42A6E"/>
    <w:rsid w:val="00A42BD6"/>
    <w:rsid w:val="00A433FE"/>
    <w:rsid w:val="00A4389A"/>
    <w:rsid w:val="00A4496D"/>
    <w:rsid w:val="00A455E6"/>
    <w:rsid w:val="00A45615"/>
    <w:rsid w:val="00A456E3"/>
    <w:rsid w:val="00A4649B"/>
    <w:rsid w:val="00A46AD6"/>
    <w:rsid w:val="00A46DA0"/>
    <w:rsid w:val="00A46EA0"/>
    <w:rsid w:val="00A46EC9"/>
    <w:rsid w:val="00A46F05"/>
    <w:rsid w:val="00A47156"/>
    <w:rsid w:val="00A47739"/>
    <w:rsid w:val="00A477F5"/>
    <w:rsid w:val="00A4797B"/>
    <w:rsid w:val="00A501D8"/>
    <w:rsid w:val="00A5180D"/>
    <w:rsid w:val="00A5245D"/>
    <w:rsid w:val="00A525C7"/>
    <w:rsid w:val="00A52E76"/>
    <w:rsid w:val="00A5313F"/>
    <w:rsid w:val="00A5401B"/>
    <w:rsid w:val="00A542B4"/>
    <w:rsid w:val="00A54789"/>
    <w:rsid w:val="00A54DC3"/>
    <w:rsid w:val="00A55B04"/>
    <w:rsid w:val="00A56196"/>
    <w:rsid w:val="00A56A12"/>
    <w:rsid w:val="00A5711F"/>
    <w:rsid w:val="00A579C8"/>
    <w:rsid w:val="00A57E96"/>
    <w:rsid w:val="00A6015D"/>
    <w:rsid w:val="00A602B1"/>
    <w:rsid w:val="00A60EAD"/>
    <w:rsid w:val="00A6104E"/>
    <w:rsid w:val="00A61E37"/>
    <w:rsid w:val="00A6294E"/>
    <w:rsid w:val="00A6309E"/>
    <w:rsid w:val="00A63953"/>
    <w:rsid w:val="00A63CC5"/>
    <w:rsid w:val="00A63DB9"/>
    <w:rsid w:val="00A63EB8"/>
    <w:rsid w:val="00A6438C"/>
    <w:rsid w:val="00A647AA"/>
    <w:rsid w:val="00A64ACD"/>
    <w:rsid w:val="00A64DEB"/>
    <w:rsid w:val="00A6517D"/>
    <w:rsid w:val="00A65236"/>
    <w:rsid w:val="00A653BF"/>
    <w:rsid w:val="00A65835"/>
    <w:rsid w:val="00A65B3C"/>
    <w:rsid w:val="00A660B0"/>
    <w:rsid w:val="00A663E4"/>
    <w:rsid w:val="00A666E7"/>
    <w:rsid w:val="00A669BC"/>
    <w:rsid w:val="00A66ACF"/>
    <w:rsid w:val="00A67082"/>
    <w:rsid w:val="00A67861"/>
    <w:rsid w:val="00A7030E"/>
    <w:rsid w:val="00A7097B"/>
    <w:rsid w:val="00A713C7"/>
    <w:rsid w:val="00A72571"/>
    <w:rsid w:val="00A726BB"/>
    <w:rsid w:val="00A72B95"/>
    <w:rsid w:val="00A72C32"/>
    <w:rsid w:val="00A73031"/>
    <w:rsid w:val="00A73C20"/>
    <w:rsid w:val="00A7442A"/>
    <w:rsid w:val="00A744AC"/>
    <w:rsid w:val="00A74EF4"/>
    <w:rsid w:val="00A74F83"/>
    <w:rsid w:val="00A751F3"/>
    <w:rsid w:val="00A75332"/>
    <w:rsid w:val="00A75732"/>
    <w:rsid w:val="00A771C7"/>
    <w:rsid w:val="00A77F36"/>
    <w:rsid w:val="00A802B2"/>
    <w:rsid w:val="00A81287"/>
    <w:rsid w:val="00A81EFD"/>
    <w:rsid w:val="00A829B0"/>
    <w:rsid w:val="00A83418"/>
    <w:rsid w:val="00A8352A"/>
    <w:rsid w:val="00A83641"/>
    <w:rsid w:val="00A841BE"/>
    <w:rsid w:val="00A84249"/>
    <w:rsid w:val="00A868BE"/>
    <w:rsid w:val="00A86CF2"/>
    <w:rsid w:val="00A86E9D"/>
    <w:rsid w:val="00A86F04"/>
    <w:rsid w:val="00A872A1"/>
    <w:rsid w:val="00A873D4"/>
    <w:rsid w:val="00A90206"/>
    <w:rsid w:val="00A90387"/>
    <w:rsid w:val="00A9043E"/>
    <w:rsid w:val="00A91F47"/>
    <w:rsid w:val="00A92719"/>
    <w:rsid w:val="00A92ABF"/>
    <w:rsid w:val="00A9328B"/>
    <w:rsid w:val="00A936A8"/>
    <w:rsid w:val="00A94AEB"/>
    <w:rsid w:val="00A956CD"/>
    <w:rsid w:val="00A95836"/>
    <w:rsid w:val="00A96846"/>
    <w:rsid w:val="00A96E84"/>
    <w:rsid w:val="00A96F0E"/>
    <w:rsid w:val="00A97661"/>
    <w:rsid w:val="00A97B99"/>
    <w:rsid w:val="00A97F45"/>
    <w:rsid w:val="00AA01A7"/>
    <w:rsid w:val="00AA0631"/>
    <w:rsid w:val="00AA0827"/>
    <w:rsid w:val="00AA0C6B"/>
    <w:rsid w:val="00AA1453"/>
    <w:rsid w:val="00AA16B1"/>
    <w:rsid w:val="00AA16BB"/>
    <w:rsid w:val="00AA17B8"/>
    <w:rsid w:val="00AA1B72"/>
    <w:rsid w:val="00AA1BF7"/>
    <w:rsid w:val="00AA3349"/>
    <w:rsid w:val="00AA41E3"/>
    <w:rsid w:val="00AA4752"/>
    <w:rsid w:val="00AA4CA9"/>
    <w:rsid w:val="00AA5F7D"/>
    <w:rsid w:val="00AA6A12"/>
    <w:rsid w:val="00AA6CA0"/>
    <w:rsid w:val="00AA7095"/>
    <w:rsid w:val="00AA7CBA"/>
    <w:rsid w:val="00AA7E53"/>
    <w:rsid w:val="00AA7E9F"/>
    <w:rsid w:val="00AB0545"/>
    <w:rsid w:val="00AB0687"/>
    <w:rsid w:val="00AB0F99"/>
    <w:rsid w:val="00AB23FA"/>
    <w:rsid w:val="00AB2635"/>
    <w:rsid w:val="00AB2BB2"/>
    <w:rsid w:val="00AB2DC1"/>
    <w:rsid w:val="00AB3C32"/>
    <w:rsid w:val="00AB4635"/>
    <w:rsid w:val="00AB4E34"/>
    <w:rsid w:val="00AB5098"/>
    <w:rsid w:val="00AB52CF"/>
    <w:rsid w:val="00AB5CC6"/>
    <w:rsid w:val="00AB62EB"/>
    <w:rsid w:val="00AB632F"/>
    <w:rsid w:val="00AB71E9"/>
    <w:rsid w:val="00AB7CC5"/>
    <w:rsid w:val="00AB7F21"/>
    <w:rsid w:val="00AC00AA"/>
    <w:rsid w:val="00AC2C42"/>
    <w:rsid w:val="00AC2D87"/>
    <w:rsid w:val="00AC44C2"/>
    <w:rsid w:val="00AC4580"/>
    <w:rsid w:val="00AC4A2D"/>
    <w:rsid w:val="00AC569C"/>
    <w:rsid w:val="00AC5704"/>
    <w:rsid w:val="00AC5836"/>
    <w:rsid w:val="00AC593F"/>
    <w:rsid w:val="00AC773C"/>
    <w:rsid w:val="00AC7744"/>
    <w:rsid w:val="00AD01F6"/>
    <w:rsid w:val="00AD02B9"/>
    <w:rsid w:val="00AD05D0"/>
    <w:rsid w:val="00AD0B53"/>
    <w:rsid w:val="00AD0C38"/>
    <w:rsid w:val="00AD3C22"/>
    <w:rsid w:val="00AD4281"/>
    <w:rsid w:val="00AD43C7"/>
    <w:rsid w:val="00AD45BE"/>
    <w:rsid w:val="00AD49B3"/>
    <w:rsid w:val="00AD4C37"/>
    <w:rsid w:val="00AD4C8C"/>
    <w:rsid w:val="00AD4FCB"/>
    <w:rsid w:val="00AD51BC"/>
    <w:rsid w:val="00AD5482"/>
    <w:rsid w:val="00AD5866"/>
    <w:rsid w:val="00AD6878"/>
    <w:rsid w:val="00AD6E57"/>
    <w:rsid w:val="00AD6F09"/>
    <w:rsid w:val="00AD7282"/>
    <w:rsid w:val="00AD7CBE"/>
    <w:rsid w:val="00AE04A8"/>
    <w:rsid w:val="00AE0576"/>
    <w:rsid w:val="00AE1665"/>
    <w:rsid w:val="00AE190D"/>
    <w:rsid w:val="00AE1E62"/>
    <w:rsid w:val="00AE333E"/>
    <w:rsid w:val="00AE347F"/>
    <w:rsid w:val="00AE3E6B"/>
    <w:rsid w:val="00AE42E7"/>
    <w:rsid w:val="00AE494D"/>
    <w:rsid w:val="00AE530B"/>
    <w:rsid w:val="00AE6CEC"/>
    <w:rsid w:val="00AE729D"/>
    <w:rsid w:val="00AE7576"/>
    <w:rsid w:val="00AE761D"/>
    <w:rsid w:val="00AE762A"/>
    <w:rsid w:val="00AF03E6"/>
    <w:rsid w:val="00AF091A"/>
    <w:rsid w:val="00AF0D04"/>
    <w:rsid w:val="00AF0EEC"/>
    <w:rsid w:val="00AF1294"/>
    <w:rsid w:val="00AF1417"/>
    <w:rsid w:val="00AF1444"/>
    <w:rsid w:val="00AF193B"/>
    <w:rsid w:val="00AF21A9"/>
    <w:rsid w:val="00AF2B37"/>
    <w:rsid w:val="00AF3C16"/>
    <w:rsid w:val="00AF3FB4"/>
    <w:rsid w:val="00AF41E1"/>
    <w:rsid w:val="00AF4AF0"/>
    <w:rsid w:val="00AF4CBE"/>
    <w:rsid w:val="00AF4DD8"/>
    <w:rsid w:val="00AF54F9"/>
    <w:rsid w:val="00AF5A09"/>
    <w:rsid w:val="00AF6DBB"/>
    <w:rsid w:val="00AF79C0"/>
    <w:rsid w:val="00AF7B67"/>
    <w:rsid w:val="00B0012C"/>
    <w:rsid w:val="00B01479"/>
    <w:rsid w:val="00B01C4B"/>
    <w:rsid w:val="00B022E3"/>
    <w:rsid w:val="00B0279A"/>
    <w:rsid w:val="00B02B07"/>
    <w:rsid w:val="00B02C1D"/>
    <w:rsid w:val="00B03BF7"/>
    <w:rsid w:val="00B03C76"/>
    <w:rsid w:val="00B03EE9"/>
    <w:rsid w:val="00B04412"/>
    <w:rsid w:val="00B04774"/>
    <w:rsid w:val="00B04B8F"/>
    <w:rsid w:val="00B04C8E"/>
    <w:rsid w:val="00B05094"/>
    <w:rsid w:val="00B0570F"/>
    <w:rsid w:val="00B07B6F"/>
    <w:rsid w:val="00B10044"/>
    <w:rsid w:val="00B100C4"/>
    <w:rsid w:val="00B10233"/>
    <w:rsid w:val="00B10416"/>
    <w:rsid w:val="00B10E10"/>
    <w:rsid w:val="00B114B9"/>
    <w:rsid w:val="00B114D2"/>
    <w:rsid w:val="00B11608"/>
    <w:rsid w:val="00B11840"/>
    <w:rsid w:val="00B11851"/>
    <w:rsid w:val="00B11B9D"/>
    <w:rsid w:val="00B11DBB"/>
    <w:rsid w:val="00B11EEC"/>
    <w:rsid w:val="00B136B2"/>
    <w:rsid w:val="00B13748"/>
    <w:rsid w:val="00B156F8"/>
    <w:rsid w:val="00B15B3A"/>
    <w:rsid w:val="00B15BEF"/>
    <w:rsid w:val="00B15C05"/>
    <w:rsid w:val="00B15D2E"/>
    <w:rsid w:val="00B16A1E"/>
    <w:rsid w:val="00B17735"/>
    <w:rsid w:val="00B17F0F"/>
    <w:rsid w:val="00B209F2"/>
    <w:rsid w:val="00B2107F"/>
    <w:rsid w:val="00B2317A"/>
    <w:rsid w:val="00B24609"/>
    <w:rsid w:val="00B24637"/>
    <w:rsid w:val="00B24C89"/>
    <w:rsid w:val="00B24EAA"/>
    <w:rsid w:val="00B25462"/>
    <w:rsid w:val="00B26152"/>
    <w:rsid w:val="00B26AD3"/>
    <w:rsid w:val="00B26F7E"/>
    <w:rsid w:val="00B27283"/>
    <w:rsid w:val="00B27A4F"/>
    <w:rsid w:val="00B30A8A"/>
    <w:rsid w:val="00B31234"/>
    <w:rsid w:val="00B3129E"/>
    <w:rsid w:val="00B3135F"/>
    <w:rsid w:val="00B313C6"/>
    <w:rsid w:val="00B31699"/>
    <w:rsid w:val="00B323FC"/>
    <w:rsid w:val="00B33233"/>
    <w:rsid w:val="00B33772"/>
    <w:rsid w:val="00B338A4"/>
    <w:rsid w:val="00B339EB"/>
    <w:rsid w:val="00B34D7D"/>
    <w:rsid w:val="00B35556"/>
    <w:rsid w:val="00B35574"/>
    <w:rsid w:val="00B36C12"/>
    <w:rsid w:val="00B36DED"/>
    <w:rsid w:val="00B37E86"/>
    <w:rsid w:val="00B40ABE"/>
    <w:rsid w:val="00B40B3F"/>
    <w:rsid w:val="00B40C22"/>
    <w:rsid w:val="00B40E17"/>
    <w:rsid w:val="00B41A6D"/>
    <w:rsid w:val="00B41EFF"/>
    <w:rsid w:val="00B42550"/>
    <w:rsid w:val="00B42E01"/>
    <w:rsid w:val="00B42E65"/>
    <w:rsid w:val="00B42F3C"/>
    <w:rsid w:val="00B43000"/>
    <w:rsid w:val="00B4318F"/>
    <w:rsid w:val="00B439CA"/>
    <w:rsid w:val="00B44253"/>
    <w:rsid w:val="00B44D94"/>
    <w:rsid w:val="00B450E7"/>
    <w:rsid w:val="00B4539E"/>
    <w:rsid w:val="00B457A6"/>
    <w:rsid w:val="00B4605D"/>
    <w:rsid w:val="00B46DA0"/>
    <w:rsid w:val="00B47452"/>
    <w:rsid w:val="00B47687"/>
    <w:rsid w:val="00B47747"/>
    <w:rsid w:val="00B4783B"/>
    <w:rsid w:val="00B47998"/>
    <w:rsid w:val="00B50740"/>
    <w:rsid w:val="00B50C8A"/>
    <w:rsid w:val="00B50FBC"/>
    <w:rsid w:val="00B51A48"/>
    <w:rsid w:val="00B51B8E"/>
    <w:rsid w:val="00B51BA1"/>
    <w:rsid w:val="00B52128"/>
    <w:rsid w:val="00B52B13"/>
    <w:rsid w:val="00B53E0A"/>
    <w:rsid w:val="00B53E99"/>
    <w:rsid w:val="00B54041"/>
    <w:rsid w:val="00B5406F"/>
    <w:rsid w:val="00B54F5D"/>
    <w:rsid w:val="00B5514A"/>
    <w:rsid w:val="00B557D3"/>
    <w:rsid w:val="00B56555"/>
    <w:rsid w:val="00B5771D"/>
    <w:rsid w:val="00B61384"/>
    <w:rsid w:val="00B615E2"/>
    <w:rsid w:val="00B62405"/>
    <w:rsid w:val="00B62457"/>
    <w:rsid w:val="00B62625"/>
    <w:rsid w:val="00B633CA"/>
    <w:rsid w:val="00B657B2"/>
    <w:rsid w:val="00B6593A"/>
    <w:rsid w:val="00B660D8"/>
    <w:rsid w:val="00B66218"/>
    <w:rsid w:val="00B67413"/>
    <w:rsid w:val="00B7093A"/>
    <w:rsid w:val="00B70B4E"/>
    <w:rsid w:val="00B70B87"/>
    <w:rsid w:val="00B70B9F"/>
    <w:rsid w:val="00B70D15"/>
    <w:rsid w:val="00B71A73"/>
    <w:rsid w:val="00B724FC"/>
    <w:rsid w:val="00B725EE"/>
    <w:rsid w:val="00B72BE6"/>
    <w:rsid w:val="00B72FBD"/>
    <w:rsid w:val="00B741BE"/>
    <w:rsid w:val="00B7474E"/>
    <w:rsid w:val="00B75283"/>
    <w:rsid w:val="00B7535D"/>
    <w:rsid w:val="00B75D01"/>
    <w:rsid w:val="00B76338"/>
    <w:rsid w:val="00B763D0"/>
    <w:rsid w:val="00B763F4"/>
    <w:rsid w:val="00B76801"/>
    <w:rsid w:val="00B77356"/>
    <w:rsid w:val="00B7758B"/>
    <w:rsid w:val="00B77593"/>
    <w:rsid w:val="00B80099"/>
    <w:rsid w:val="00B800C7"/>
    <w:rsid w:val="00B807BD"/>
    <w:rsid w:val="00B80D3E"/>
    <w:rsid w:val="00B81288"/>
    <w:rsid w:val="00B812BC"/>
    <w:rsid w:val="00B82276"/>
    <w:rsid w:val="00B825D7"/>
    <w:rsid w:val="00B82B3F"/>
    <w:rsid w:val="00B83339"/>
    <w:rsid w:val="00B83C0F"/>
    <w:rsid w:val="00B84FA0"/>
    <w:rsid w:val="00B85754"/>
    <w:rsid w:val="00B85D15"/>
    <w:rsid w:val="00B85DFD"/>
    <w:rsid w:val="00B862A3"/>
    <w:rsid w:val="00B86358"/>
    <w:rsid w:val="00B8701B"/>
    <w:rsid w:val="00B90BE5"/>
    <w:rsid w:val="00B9196A"/>
    <w:rsid w:val="00B91A4B"/>
    <w:rsid w:val="00B91C4E"/>
    <w:rsid w:val="00B91F97"/>
    <w:rsid w:val="00B922E4"/>
    <w:rsid w:val="00B92AA7"/>
    <w:rsid w:val="00B92ABA"/>
    <w:rsid w:val="00B92AEC"/>
    <w:rsid w:val="00B92C5D"/>
    <w:rsid w:val="00B93220"/>
    <w:rsid w:val="00B93B29"/>
    <w:rsid w:val="00B943A4"/>
    <w:rsid w:val="00B949C8"/>
    <w:rsid w:val="00B95B09"/>
    <w:rsid w:val="00B96115"/>
    <w:rsid w:val="00B96238"/>
    <w:rsid w:val="00B96576"/>
    <w:rsid w:val="00B96C61"/>
    <w:rsid w:val="00B96CE5"/>
    <w:rsid w:val="00BA0099"/>
    <w:rsid w:val="00BA00B7"/>
    <w:rsid w:val="00BA108D"/>
    <w:rsid w:val="00BA1D87"/>
    <w:rsid w:val="00BA2221"/>
    <w:rsid w:val="00BA30E1"/>
    <w:rsid w:val="00BA3FBB"/>
    <w:rsid w:val="00BA405F"/>
    <w:rsid w:val="00BA40EA"/>
    <w:rsid w:val="00BA41B9"/>
    <w:rsid w:val="00BA43FD"/>
    <w:rsid w:val="00BA496B"/>
    <w:rsid w:val="00BA5979"/>
    <w:rsid w:val="00BA5BFC"/>
    <w:rsid w:val="00BA5F3B"/>
    <w:rsid w:val="00BA62F2"/>
    <w:rsid w:val="00BA66DC"/>
    <w:rsid w:val="00BA76AB"/>
    <w:rsid w:val="00BB0998"/>
    <w:rsid w:val="00BB0DDF"/>
    <w:rsid w:val="00BB0E09"/>
    <w:rsid w:val="00BB0ECD"/>
    <w:rsid w:val="00BB19FC"/>
    <w:rsid w:val="00BB210B"/>
    <w:rsid w:val="00BB2143"/>
    <w:rsid w:val="00BB25B6"/>
    <w:rsid w:val="00BB2D66"/>
    <w:rsid w:val="00BB3748"/>
    <w:rsid w:val="00BB41CB"/>
    <w:rsid w:val="00BB46AF"/>
    <w:rsid w:val="00BB484E"/>
    <w:rsid w:val="00BB4D6B"/>
    <w:rsid w:val="00BB5EC5"/>
    <w:rsid w:val="00BB5F22"/>
    <w:rsid w:val="00BB6072"/>
    <w:rsid w:val="00BB6804"/>
    <w:rsid w:val="00BB68A9"/>
    <w:rsid w:val="00BB7FF2"/>
    <w:rsid w:val="00BC011B"/>
    <w:rsid w:val="00BC0229"/>
    <w:rsid w:val="00BC06A7"/>
    <w:rsid w:val="00BC0868"/>
    <w:rsid w:val="00BC3259"/>
    <w:rsid w:val="00BC46CB"/>
    <w:rsid w:val="00BC4DCB"/>
    <w:rsid w:val="00BC4DF0"/>
    <w:rsid w:val="00BC539D"/>
    <w:rsid w:val="00BC5429"/>
    <w:rsid w:val="00BC54D9"/>
    <w:rsid w:val="00BC56AD"/>
    <w:rsid w:val="00BC5745"/>
    <w:rsid w:val="00BC5A09"/>
    <w:rsid w:val="00BC6D86"/>
    <w:rsid w:val="00BC71AB"/>
    <w:rsid w:val="00BC74A5"/>
    <w:rsid w:val="00BC7882"/>
    <w:rsid w:val="00BC792B"/>
    <w:rsid w:val="00BC7F8A"/>
    <w:rsid w:val="00BD0EC5"/>
    <w:rsid w:val="00BD0EE4"/>
    <w:rsid w:val="00BD1E91"/>
    <w:rsid w:val="00BD268F"/>
    <w:rsid w:val="00BD330D"/>
    <w:rsid w:val="00BD39BD"/>
    <w:rsid w:val="00BD3AE5"/>
    <w:rsid w:val="00BD3FD6"/>
    <w:rsid w:val="00BD4099"/>
    <w:rsid w:val="00BD60BE"/>
    <w:rsid w:val="00BD636E"/>
    <w:rsid w:val="00BD6A40"/>
    <w:rsid w:val="00BD777D"/>
    <w:rsid w:val="00BD78B8"/>
    <w:rsid w:val="00BD7D66"/>
    <w:rsid w:val="00BE0761"/>
    <w:rsid w:val="00BE08A6"/>
    <w:rsid w:val="00BE117D"/>
    <w:rsid w:val="00BE15F6"/>
    <w:rsid w:val="00BE1719"/>
    <w:rsid w:val="00BE19CD"/>
    <w:rsid w:val="00BE19F2"/>
    <w:rsid w:val="00BE1CAF"/>
    <w:rsid w:val="00BE209B"/>
    <w:rsid w:val="00BE21D4"/>
    <w:rsid w:val="00BE2469"/>
    <w:rsid w:val="00BE3088"/>
    <w:rsid w:val="00BE3DF8"/>
    <w:rsid w:val="00BE4154"/>
    <w:rsid w:val="00BE41AF"/>
    <w:rsid w:val="00BE4E2C"/>
    <w:rsid w:val="00BE5B41"/>
    <w:rsid w:val="00BE6196"/>
    <w:rsid w:val="00BE7686"/>
    <w:rsid w:val="00BE7BDE"/>
    <w:rsid w:val="00BF0978"/>
    <w:rsid w:val="00BF0D1C"/>
    <w:rsid w:val="00BF1663"/>
    <w:rsid w:val="00BF1D0C"/>
    <w:rsid w:val="00BF2232"/>
    <w:rsid w:val="00BF22F5"/>
    <w:rsid w:val="00BF3035"/>
    <w:rsid w:val="00BF32B3"/>
    <w:rsid w:val="00BF3D49"/>
    <w:rsid w:val="00BF403D"/>
    <w:rsid w:val="00BF5187"/>
    <w:rsid w:val="00BF519D"/>
    <w:rsid w:val="00BF5515"/>
    <w:rsid w:val="00BF5E5E"/>
    <w:rsid w:val="00BF7491"/>
    <w:rsid w:val="00BF7D84"/>
    <w:rsid w:val="00C002D2"/>
    <w:rsid w:val="00C00632"/>
    <w:rsid w:val="00C010A8"/>
    <w:rsid w:val="00C01BC7"/>
    <w:rsid w:val="00C01DAB"/>
    <w:rsid w:val="00C02AD0"/>
    <w:rsid w:val="00C02D34"/>
    <w:rsid w:val="00C02F2E"/>
    <w:rsid w:val="00C03403"/>
    <w:rsid w:val="00C03695"/>
    <w:rsid w:val="00C03784"/>
    <w:rsid w:val="00C03BF1"/>
    <w:rsid w:val="00C046D5"/>
    <w:rsid w:val="00C0535D"/>
    <w:rsid w:val="00C06D88"/>
    <w:rsid w:val="00C07A64"/>
    <w:rsid w:val="00C102C8"/>
    <w:rsid w:val="00C113F2"/>
    <w:rsid w:val="00C114AE"/>
    <w:rsid w:val="00C11604"/>
    <w:rsid w:val="00C118CB"/>
    <w:rsid w:val="00C122A1"/>
    <w:rsid w:val="00C126DB"/>
    <w:rsid w:val="00C13234"/>
    <w:rsid w:val="00C13553"/>
    <w:rsid w:val="00C13D29"/>
    <w:rsid w:val="00C13E29"/>
    <w:rsid w:val="00C13F34"/>
    <w:rsid w:val="00C14488"/>
    <w:rsid w:val="00C14DDF"/>
    <w:rsid w:val="00C1557C"/>
    <w:rsid w:val="00C157D9"/>
    <w:rsid w:val="00C157E4"/>
    <w:rsid w:val="00C161B3"/>
    <w:rsid w:val="00C174EC"/>
    <w:rsid w:val="00C17EE0"/>
    <w:rsid w:val="00C20501"/>
    <w:rsid w:val="00C20561"/>
    <w:rsid w:val="00C205C3"/>
    <w:rsid w:val="00C20ACF"/>
    <w:rsid w:val="00C21E09"/>
    <w:rsid w:val="00C22BAA"/>
    <w:rsid w:val="00C231CA"/>
    <w:rsid w:val="00C2330A"/>
    <w:rsid w:val="00C23402"/>
    <w:rsid w:val="00C23741"/>
    <w:rsid w:val="00C245A2"/>
    <w:rsid w:val="00C247D1"/>
    <w:rsid w:val="00C249E5"/>
    <w:rsid w:val="00C254D3"/>
    <w:rsid w:val="00C2560E"/>
    <w:rsid w:val="00C25905"/>
    <w:rsid w:val="00C272A5"/>
    <w:rsid w:val="00C3027F"/>
    <w:rsid w:val="00C30374"/>
    <w:rsid w:val="00C303E0"/>
    <w:rsid w:val="00C306AF"/>
    <w:rsid w:val="00C3077B"/>
    <w:rsid w:val="00C3121A"/>
    <w:rsid w:val="00C31686"/>
    <w:rsid w:val="00C31747"/>
    <w:rsid w:val="00C31B37"/>
    <w:rsid w:val="00C31EEE"/>
    <w:rsid w:val="00C329DE"/>
    <w:rsid w:val="00C344D5"/>
    <w:rsid w:val="00C35191"/>
    <w:rsid w:val="00C35976"/>
    <w:rsid w:val="00C359EC"/>
    <w:rsid w:val="00C36AFE"/>
    <w:rsid w:val="00C36EE3"/>
    <w:rsid w:val="00C370D2"/>
    <w:rsid w:val="00C40CD7"/>
    <w:rsid w:val="00C40E87"/>
    <w:rsid w:val="00C417FD"/>
    <w:rsid w:val="00C41C20"/>
    <w:rsid w:val="00C425C8"/>
    <w:rsid w:val="00C427B3"/>
    <w:rsid w:val="00C427D4"/>
    <w:rsid w:val="00C42F25"/>
    <w:rsid w:val="00C433B3"/>
    <w:rsid w:val="00C437B9"/>
    <w:rsid w:val="00C43EBD"/>
    <w:rsid w:val="00C4469A"/>
    <w:rsid w:val="00C44A13"/>
    <w:rsid w:val="00C45240"/>
    <w:rsid w:val="00C453A3"/>
    <w:rsid w:val="00C4566B"/>
    <w:rsid w:val="00C46CCF"/>
    <w:rsid w:val="00C476CA"/>
    <w:rsid w:val="00C47802"/>
    <w:rsid w:val="00C47C7C"/>
    <w:rsid w:val="00C47F7D"/>
    <w:rsid w:val="00C500E2"/>
    <w:rsid w:val="00C5061C"/>
    <w:rsid w:val="00C5075E"/>
    <w:rsid w:val="00C50D3F"/>
    <w:rsid w:val="00C513E6"/>
    <w:rsid w:val="00C51878"/>
    <w:rsid w:val="00C523EB"/>
    <w:rsid w:val="00C53236"/>
    <w:rsid w:val="00C53641"/>
    <w:rsid w:val="00C5433C"/>
    <w:rsid w:val="00C54402"/>
    <w:rsid w:val="00C54598"/>
    <w:rsid w:val="00C55665"/>
    <w:rsid w:val="00C55CAE"/>
    <w:rsid w:val="00C55E21"/>
    <w:rsid w:val="00C56AF9"/>
    <w:rsid w:val="00C57DC0"/>
    <w:rsid w:val="00C602F5"/>
    <w:rsid w:val="00C60592"/>
    <w:rsid w:val="00C6064B"/>
    <w:rsid w:val="00C607D9"/>
    <w:rsid w:val="00C610B3"/>
    <w:rsid w:val="00C61CE1"/>
    <w:rsid w:val="00C620F6"/>
    <w:rsid w:val="00C62241"/>
    <w:rsid w:val="00C62F5B"/>
    <w:rsid w:val="00C63041"/>
    <w:rsid w:val="00C64110"/>
    <w:rsid w:val="00C641FD"/>
    <w:rsid w:val="00C6444F"/>
    <w:rsid w:val="00C6548A"/>
    <w:rsid w:val="00C65855"/>
    <w:rsid w:val="00C65D47"/>
    <w:rsid w:val="00C6713A"/>
    <w:rsid w:val="00C674EF"/>
    <w:rsid w:val="00C703D9"/>
    <w:rsid w:val="00C704BB"/>
    <w:rsid w:val="00C7152F"/>
    <w:rsid w:val="00C71824"/>
    <w:rsid w:val="00C71839"/>
    <w:rsid w:val="00C71A45"/>
    <w:rsid w:val="00C71E17"/>
    <w:rsid w:val="00C72498"/>
    <w:rsid w:val="00C729D8"/>
    <w:rsid w:val="00C72DD9"/>
    <w:rsid w:val="00C73A07"/>
    <w:rsid w:val="00C740D4"/>
    <w:rsid w:val="00C7490B"/>
    <w:rsid w:val="00C75ED6"/>
    <w:rsid w:val="00C7659B"/>
    <w:rsid w:val="00C7682D"/>
    <w:rsid w:val="00C771F1"/>
    <w:rsid w:val="00C7729D"/>
    <w:rsid w:val="00C77A63"/>
    <w:rsid w:val="00C77B9F"/>
    <w:rsid w:val="00C77E98"/>
    <w:rsid w:val="00C800D1"/>
    <w:rsid w:val="00C810D8"/>
    <w:rsid w:val="00C815B7"/>
    <w:rsid w:val="00C81DE4"/>
    <w:rsid w:val="00C8223F"/>
    <w:rsid w:val="00C827FA"/>
    <w:rsid w:val="00C82D81"/>
    <w:rsid w:val="00C852A2"/>
    <w:rsid w:val="00C85CB2"/>
    <w:rsid w:val="00C85D40"/>
    <w:rsid w:val="00C86137"/>
    <w:rsid w:val="00C864F4"/>
    <w:rsid w:val="00C86CB6"/>
    <w:rsid w:val="00C86FED"/>
    <w:rsid w:val="00C872B0"/>
    <w:rsid w:val="00C87673"/>
    <w:rsid w:val="00C87893"/>
    <w:rsid w:val="00C87E00"/>
    <w:rsid w:val="00C87F8F"/>
    <w:rsid w:val="00C9088A"/>
    <w:rsid w:val="00C90DCD"/>
    <w:rsid w:val="00C91174"/>
    <w:rsid w:val="00C914EC"/>
    <w:rsid w:val="00C92B37"/>
    <w:rsid w:val="00C92E08"/>
    <w:rsid w:val="00C936D9"/>
    <w:rsid w:val="00C93C51"/>
    <w:rsid w:val="00C94220"/>
    <w:rsid w:val="00C947AB"/>
    <w:rsid w:val="00C94A9A"/>
    <w:rsid w:val="00C94BBD"/>
    <w:rsid w:val="00C95133"/>
    <w:rsid w:val="00C95260"/>
    <w:rsid w:val="00C95662"/>
    <w:rsid w:val="00C9602D"/>
    <w:rsid w:val="00C97081"/>
    <w:rsid w:val="00C972D1"/>
    <w:rsid w:val="00CA08A7"/>
    <w:rsid w:val="00CA0D95"/>
    <w:rsid w:val="00CA1538"/>
    <w:rsid w:val="00CA1810"/>
    <w:rsid w:val="00CA1EFA"/>
    <w:rsid w:val="00CA27F7"/>
    <w:rsid w:val="00CA2A73"/>
    <w:rsid w:val="00CA3D2C"/>
    <w:rsid w:val="00CA3E51"/>
    <w:rsid w:val="00CA40FC"/>
    <w:rsid w:val="00CA4225"/>
    <w:rsid w:val="00CA4913"/>
    <w:rsid w:val="00CA5EF9"/>
    <w:rsid w:val="00CA6AFC"/>
    <w:rsid w:val="00CA6B31"/>
    <w:rsid w:val="00CA6F45"/>
    <w:rsid w:val="00CA702B"/>
    <w:rsid w:val="00CA775A"/>
    <w:rsid w:val="00CA7962"/>
    <w:rsid w:val="00CA7B35"/>
    <w:rsid w:val="00CB0599"/>
    <w:rsid w:val="00CB06C0"/>
    <w:rsid w:val="00CB06F9"/>
    <w:rsid w:val="00CB0738"/>
    <w:rsid w:val="00CB0754"/>
    <w:rsid w:val="00CB1391"/>
    <w:rsid w:val="00CB14D2"/>
    <w:rsid w:val="00CB1A19"/>
    <w:rsid w:val="00CB1B97"/>
    <w:rsid w:val="00CB2543"/>
    <w:rsid w:val="00CB2E2F"/>
    <w:rsid w:val="00CB3931"/>
    <w:rsid w:val="00CB4EAE"/>
    <w:rsid w:val="00CB5205"/>
    <w:rsid w:val="00CB5C95"/>
    <w:rsid w:val="00CB69B2"/>
    <w:rsid w:val="00CB6EA5"/>
    <w:rsid w:val="00CC1429"/>
    <w:rsid w:val="00CC2004"/>
    <w:rsid w:val="00CC282E"/>
    <w:rsid w:val="00CC2AB1"/>
    <w:rsid w:val="00CC2AC9"/>
    <w:rsid w:val="00CC38F6"/>
    <w:rsid w:val="00CC3B42"/>
    <w:rsid w:val="00CC450B"/>
    <w:rsid w:val="00CC4841"/>
    <w:rsid w:val="00CC4A4B"/>
    <w:rsid w:val="00CC4D89"/>
    <w:rsid w:val="00CC4F14"/>
    <w:rsid w:val="00CC51E3"/>
    <w:rsid w:val="00CC5376"/>
    <w:rsid w:val="00CC5ABF"/>
    <w:rsid w:val="00CC5AD3"/>
    <w:rsid w:val="00CC5E98"/>
    <w:rsid w:val="00CC6108"/>
    <w:rsid w:val="00CC7EC8"/>
    <w:rsid w:val="00CD04C9"/>
    <w:rsid w:val="00CD05A6"/>
    <w:rsid w:val="00CD065F"/>
    <w:rsid w:val="00CD0A94"/>
    <w:rsid w:val="00CD13ED"/>
    <w:rsid w:val="00CD1757"/>
    <w:rsid w:val="00CD1E34"/>
    <w:rsid w:val="00CD1E87"/>
    <w:rsid w:val="00CD24DA"/>
    <w:rsid w:val="00CD25EF"/>
    <w:rsid w:val="00CD32B9"/>
    <w:rsid w:val="00CD391D"/>
    <w:rsid w:val="00CD39C6"/>
    <w:rsid w:val="00CD40DB"/>
    <w:rsid w:val="00CD4856"/>
    <w:rsid w:val="00CD4BBC"/>
    <w:rsid w:val="00CD51DB"/>
    <w:rsid w:val="00CD6053"/>
    <w:rsid w:val="00CD69F7"/>
    <w:rsid w:val="00CD6DC4"/>
    <w:rsid w:val="00CD73AD"/>
    <w:rsid w:val="00CD73D9"/>
    <w:rsid w:val="00CD760F"/>
    <w:rsid w:val="00CD765E"/>
    <w:rsid w:val="00CD7751"/>
    <w:rsid w:val="00CD7F35"/>
    <w:rsid w:val="00CE0532"/>
    <w:rsid w:val="00CE09D2"/>
    <w:rsid w:val="00CE0CD4"/>
    <w:rsid w:val="00CE14CF"/>
    <w:rsid w:val="00CE2323"/>
    <w:rsid w:val="00CE4695"/>
    <w:rsid w:val="00CE614F"/>
    <w:rsid w:val="00CE7069"/>
    <w:rsid w:val="00CE7AE0"/>
    <w:rsid w:val="00CE7C5F"/>
    <w:rsid w:val="00CE7D69"/>
    <w:rsid w:val="00CF007F"/>
    <w:rsid w:val="00CF0DE1"/>
    <w:rsid w:val="00CF1022"/>
    <w:rsid w:val="00CF1FF1"/>
    <w:rsid w:val="00CF26D6"/>
    <w:rsid w:val="00CF312A"/>
    <w:rsid w:val="00CF32D6"/>
    <w:rsid w:val="00CF3434"/>
    <w:rsid w:val="00CF397F"/>
    <w:rsid w:val="00CF45E5"/>
    <w:rsid w:val="00CF48C2"/>
    <w:rsid w:val="00CF4A77"/>
    <w:rsid w:val="00CF4CC5"/>
    <w:rsid w:val="00CF4E85"/>
    <w:rsid w:val="00CF59FD"/>
    <w:rsid w:val="00CF62F9"/>
    <w:rsid w:val="00CF6471"/>
    <w:rsid w:val="00CF6D22"/>
    <w:rsid w:val="00CF6D56"/>
    <w:rsid w:val="00CF70DC"/>
    <w:rsid w:val="00CF7733"/>
    <w:rsid w:val="00CF7A53"/>
    <w:rsid w:val="00CF7B37"/>
    <w:rsid w:val="00D00627"/>
    <w:rsid w:val="00D00E53"/>
    <w:rsid w:val="00D01AC3"/>
    <w:rsid w:val="00D01BBC"/>
    <w:rsid w:val="00D026B7"/>
    <w:rsid w:val="00D02811"/>
    <w:rsid w:val="00D02A6F"/>
    <w:rsid w:val="00D02B78"/>
    <w:rsid w:val="00D03253"/>
    <w:rsid w:val="00D03D73"/>
    <w:rsid w:val="00D04A71"/>
    <w:rsid w:val="00D04CDF"/>
    <w:rsid w:val="00D0503E"/>
    <w:rsid w:val="00D05D3D"/>
    <w:rsid w:val="00D065E1"/>
    <w:rsid w:val="00D06913"/>
    <w:rsid w:val="00D0704C"/>
    <w:rsid w:val="00D106E4"/>
    <w:rsid w:val="00D1193D"/>
    <w:rsid w:val="00D11EA2"/>
    <w:rsid w:val="00D1201D"/>
    <w:rsid w:val="00D122D6"/>
    <w:rsid w:val="00D12323"/>
    <w:rsid w:val="00D12548"/>
    <w:rsid w:val="00D12DC7"/>
    <w:rsid w:val="00D1350B"/>
    <w:rsid w:val="00D13D5E"/>
    <w:rsid w:val="00D14232"/>
    <w:rsid w:val="00D14239"/>
    <w:rsid w:val="00D144C7"/>
    <w:rsid w:val="00D14D00"/>
    <w:rsid w:val="00D14F7D"/>
    <w:rsid w:val="00D1530A"/>
    <w:rsid w:val="00D15BEB"/>
    <w:rsid w:val="00D15CB8"/>
    <w:rsid w:val="00D160D8"/>
    <w:rsid w:val="00D16473"/>
    <w:rsid w:val="00D16A7F"/>
    <w:rsid w:val="00D16FCF"/>
    <w:rsid w:val="00D17603"/>
    <w:rsid w:val="00D17F66"/>
    <w:rsid w:val="00D2016B"/>
    <w:rsid w:val="00D201AE"/>
    <w:rsid w:val="00D21037"/>
    <w:rsid w:val="00D213E0"/>
    <w:rsid w:val="00D21984"/>
    <w:rsid w:val="00D22FD7"/>
    <w:rsid w:val="00D23048"/>
    <w:rsid w:val="00D23486"/>
    <w:rsid w:val="00D2378F"/>
    <w:rsid w:val="00D2447D"/>
    <w:rsid w:val="00D24D72"/>
    <w:rsid w:val="00D25C82"/>
    <w:rsid w:val="00D26236"/>
    <w:rsid w:val="00D262DD"/>
    <w:rsid w:val="00D267A3"/>
    <w:rsid w:val="00D2706C"/>
    <w:rsid w:val="00D272E7"/>
    <w:rsid w:val="00D27C9A"/>
    <w:rsid w:val="00D306CB"/>
    <w:rsid w:val="00D306D0"/>
    <w:rsid w:val="00D31577"/>
    <w:rsid w:val="00D31744"/>
    <w:rsid w:val="00D32101"/>
    <w:rsid w:val="00D323E4"/>
    <w:rsid w:val="00D3270B"/>
    <w:rsid w:val="00D32AD0"/>
    <w:rsid w:val="00D32C50"/>
    <w:rsid w:val="00D330CD"/>
    <w:rsid w:val="00D3396A"/>
    <w:rsid w:val="00D33D42"/>
    <w:rsid w:val="00D34A28"/>
    <w:rsid w:val="00D35361"/>
    <w:rsid w:val="00D35807"/>
    <w:rsid w:val="00D35DB3"/>
    <w:rsid w:val="00D36578"/>
    <w:rsid w:val="00D36976"/>
    <w:rsid w:val="00D36CB6"/>
    <w:rsid w:val="00D37371"/>
    <w:rsid w:val="00D37902"/>
    <w:rsid w:val="00D4043C"/>
    <w:rsid w:val="00D40773"/>
    <w:rsid w:val="00D40E43"/>
    <w:rsid w:val="00D40ED8"/>
    <w:rsid w:val="00D41A66"/>
    <w:rsid w:val="00D42D9E"/>
    <w:rsid w:val="00D43654"/>
    <w:rsid w:val="00D4468A"/>
    <w:rsid w:val="00D45609"/>
    <w:rsid w:val="00D45F81"/>
    <w:rsid w:val="00D464AC"/>
    <w:rsid w:val="00D46A76"/>
    <w:rsid w:val="00D46B60"/>
    <w:rsid w:val="00D4700E"/>
    <w:rsid w:val="00D47032"/>
    <w:rsid w:val="00D47BE3"/>
    <w:rsid w:val="00D47BEB"/>
    <w:rsid w:val="00D47E5D"/>
    <w:rsid w:val="00D5007A"/>
    <w:rsid w:val="00D50B57"/>
    <w:rsid w:val="00D515D8"/>
    <w:rsid w:val="00D518E2"/>
    <w:rsid w:val="00D51D77"/>
    <w:rsid w:val="00D51F1D"/>
    <w:rsid w:val="00D53844"/>
    <w:rsid w:val="00D53918"/>
    <w:rsid w:val="00D5403B"/>
    <w:rsid w:val="00D54AC6"/>
    <w:rsid w:val="00D55095"/>
    <w:rsid w:val="00D55383"/>
    <w:rsid w:val="00D55FF6"/>
    <w:rsid w:val="00D56D41"/>
    <w:rsid w:val="00D605C0"/>
    <w:rsid w:val="00D607EF"/>
    <w:rsid w:val="00D6125A"/>
    <w:rsid w:val="00D6151A"/>
    <w:rsid w:val="00D61F5C"/>
    <w:rsid w:val="00D6268B"/>
    <w:rsid w:val="00D62C88"/>
    <w:rsid w:val="00D64DB5"/>
    <w:rsid w:val="00D658FB"/>
    <w:rsid w:val="00D66A35"/>
    <w:rsid w:val="00D67451"/>
    <w:rsid w:val="00D677B9"/>
    <w:rsid w:val="00D67903"/>
    <w:rsid w:val="00D67D5E"/>
    <w:rsid w:val="00D705A0"/>
    <w:rsid w:val="00D70EBA"/>
    <w:rsid w:val="00D7122C"/>
    <w:rsid w:val="00D719F4"/>
    <w:rsid w:val="00D71E66"/>
    <w:rsid w:val="00D71F13"/>
    <w:rsid w:val="00D72332"/>
    <w:rsid w:val="00D72677"/>
    <w:rsid w:val="00D72972"/>
    <w:rsid w:val="00D7338C"/>
    <w:rsid w:val="00D73533"/>
    <w:rsid w:val="00D737D0"/>
    <w:rsid w:val="00D7458D"/>
    <w:rsid w:val="00D74FE7"/>
    <w:rsid w:val="00D7585B"/>
    <w:rsid w:val="00D762BE"/>
    <w:rsid w:val="00D7687D"/>
    <w:rsid w:val="00D76EF6"/>
    <w:rsid w:val="00D771B3"/>
    <w:rsid w:val="00D774D7"/>
    <w:rsid w:val="00D77ED7"/>
    <w:rsid w:val="00D80490"/>
    <w:rsid w:val="00D810A2"/>
    <w:rsid w:val="00D82DE7"/>
    <w:rsid w:val="00D82EFF"/>
    <w:rsid w:val="00D832A8"/>
    <w:rsid w:val="00D836F5"/>
    <w:rsid w:val="00D83899"/>
    <w:rsid w:val="00D83977"/>
    <w:rsid w:val="00D84181"/>
    <w:rsid w:val="00D85AB6"/>
    <w:rsid w:val="00D8609A"/>
    <w:rsid w:val="00D871A5"/>
    <w:rsid w:val="00D87F95"/>
    <w:rsid w:val="00D90414"/>
    <w:rsid w:val="00D904E0"/>
    <w:rsid w:val="00D90711"/>
    <w:rsid w:val="00D90F86"/>
    <w:rsid w:val="00D913FA"/>
    <w:rsid w:val="00D91AA9"/>
    <w:rsid w:val="00D91E13"/>
    <w:rsid w:val="00D92799"/>
    <w:rsid w:val="00D928B2"/>
    <w:rsid w:val="00D93311"/>
    <w:rsid w:val="00D93332"/>
    <w:rsid w:val="00D93D0A"/>
    <w:rsid w:val="00D9480D"/>
    <w:rsid w:val="00D94DA3"/>
    <w:rsid w:val="00D950F2"/>
    <w:rsid w:val="00D95948"/>
    <w:rsid w:val="00D95EA4"/>
    <w:rsid w:val="00D96C26"/>
    <w:rsid w:val="00D96F28"/>
    <w:rsid w:val="00D97386"/>
    <w:rsid w:val="00D978C7"/>
    <w:rsid w:val="00D979BE"/>
    <w:rsid w:val="00D97E1D"/>
    <w:rsid w:val="00DA0939"/>
    <w:rsid w:val="00DA1415"/>
    <w:rsid w:val="00DA1575"/>
    <w:rsid w:val="00DA15E0"/>
    <w:rsid w:val="00DA17B3"/>
    <w:rsid w:val="00DA18C8"/>
    <w:rsid w:val="00DA2194"/>
    <w:rsid w:val="00DA2506"/>
    <w:rsid w:val="00DA258A"/>
    <w:rsid w:val="00DA2B99"/>
    <w:rsid w:val="00DA2E4C"/>
    <w:rsid w:val="00DA3490"/>
    <w:rsid w:val="00DA3E1A"/>
    <w:rsid w:val="00DA4921"/>
    <w:rsid w:val="00DA4F03"/>
    <w:rsid w:val="00DA50BE"/>
    <w:rsid w:val="00DA51E0"/>
    <w:rsid w:val="00DA5B4A"/>
    <w:rsid w:val="00DA5B93"/>
    <w:rsid w:val="00DA5C29"/>
    <w:rsid w:val="00DA5D92"/>
    <w:rsid w:val="00DA5EF5"/>
    <w:rsid w:val="00DA6001"/>
    <w:rsid w:val="00DA60B8"/>
    <w:rsid w:val="00DA610A"/>
    <w:rsid w:val="00DA6CD8"/>
    <w:rsid w:val="00DA7615"/>
    <w:rsid w:val="00DA7C91"/>
    <w:rsid w:val="00DB0C76"/>
    <w:rsid w:val="00DB1161"/>
    <w:rsid w:val="00DB1B8C"/>
    <w:rsid w:val="00DB1D84"/>
    <w:rsid w:val="00DB25AE"/>
    <w:rsid w:val="00DB3109"/>
    <w:rsid w:val="00DB3FA8"/>
    <w:rsid w:val="00DB463D"/>
    <w:rsid w:val="00DB46EE"/>
    <w:rsid w:val="00DB535B"/>
    <w:rsid w:val="00DB5901"/>
    <w:rsid w:val="00DB5F2F"/>
    <w:rsid w:val="00DB780D"/>
    <w:rsid w:val="00DB790F"/>
    <w:rsid w:val="00DB7B8E"/>
    <w:rsid w:val="00DC02B4"/>
    <w:rsid w:val="00DC032F"/>
    <w:rsid w:val="00DC0BAC"/>
    <w:rsid w:val="00DC202D"/>
    <w:rsid w:val="00DC27A2"/>
    <w:rsid w:val="00DC323C"/>
    <w:rsid w:val="00DC337C"/>
    <w:rsid w:val="00DC36E8"/>
    <w:rsid w:val="00DC3CF6"/>
    <w:rsid w:val="00DC4237"/>
    <w:rsid w:val="00DC43AA"/>
    <w:rsid w:val="00DC504C"/>
    <w:rsid w:val="00DC5578"/>
    <w:rsid w:val="00DC6967"/>
    <w:rsid w:val="00DC6BB9"/>
    <w:rsid w:val="00DC6CC6"/>
    <w:rsid w:val="00DC729D"/>
    <w:rsid w:val="00DC7E8B"/>
    <w:rsid w:val="00DC7EEC"/>
    <w:rsid w:val="00DD0A96"/>
    <w:rsid w:val="00DD20F8"/>
    <w:rsid w:val="00DD3241"/>
    <w:rsid w:val="00DD34B1"/>
    <w:rsid w:val="00DD34BC"/>
    <w:rsid w:val="00DD3649"/>
    <w:rsid w:val="00DD36A7"/>
    <w:rsid w:val="00DD4467"/>
    <w:rsid w:val="00DD4B79"/>
    <w:rsid w:val="00DD5159"/>
    <w:rsid w:val="00DD5D2D"/>
    <w:rsid w:val="00DD6417"/>
    <w:rsid w:val="00DD6CD8"/>
    <w:rsid w:val="00DD711D"/>
    <w:rsid w:val="00DD7342"/>
    <w:rsid w:val="00DD73EC"/>
    <w:rsid w:val="00DD7B01"/>
    <w:rsid w:val="00DE0B78"/>
    <w:rsid w:val="00DE0C92"/>
    <w:rsid w:val="00DE155C"/>
    <w:rsid w:val="00DE1881"/>
    <w:rsid w:val="00DE1B88"/>
    <w:rsid w:val="00DE1C41"/>
    <w:rsid w:val="00DE20AA"/>
    <w:rsid w:val="00DE22C2"/>
    <w:rsid w:val="00DE26AA"/>
    <w:rsid w:val="00DE290D"/>
    <w:rsid w:val="00DE2C51"/>
    <w:rsid w:val="00DE2D8E"/>
    <w:rsid w:val="00DE31A7"/>
    <w:rsid w:val="00DE4183"/>
    <w:rsid w:val="00DE5253"/>
    <w:rsid w:val="00DE540A"/>
    <w:rsid w:val="00DE56EE"/>
    <w:rsid w:val="00DE5EB0"/>
    <w:rsid w:val="00DE6B0F"/>
    <w:rsid w:val="00DE6FFB"/>
    <w:rsid w:val="00DE70BE"/>
    <w:rsid w:val="00DE7E24"/>
    <w:rsid w:val="00DF0D14"/>
    <w:rsid w:val="00DF0FF3"/>
    <w:rsid w:val="00DF18B0"/>
    <w:rsid w:val="00DF18D6"/>
    <w:rsid w:val="00DF27BA"/>
    <w:rsid w:val="00DF2C86"/>
    <w:rsid w:val="00DF2F6C"/>
    <w:rsid w:val="00DF30FD"/>
    <w:rsid w:val="00DF4631"/>
    <w:rsid w:val="00DF55B9"/>
    <w:rsid w:val="00DF5904"/>
    <w:rsid w:val="00DF5B59"/>
    <w:rsid w:val="00DF5B82"/>
    <w:rsid w:val="00DF742D"/>
    <w:rsid w:val="00DF744F"/>
    <w:rsid w:val="00E00052"/>
    <w:rsid w:val="00E00489"/>
    <w:rsid w:val="00E011C3"/>
    <w:rsid w:val="00E0133D"/>
    <w:rsid w:val="00E02050"/>
    <w:rsid w:val="00E02324"/>
    <w:rsid w:val="00E0293C"/>
    <w:rsid w:val="00E02F52"/>
    <w:rsid w:val="00E039F0"/>
    <w:rsid w:val="00E03B93"/>
    <w:rsid w:val="00E049F0"/>
    <w:rsid w:val="00E04CEF"/>
    <w:rsid w:val="00E04E50"/>
    <w:rsid w:val="00E051D6"/>
    <w:rsid w:val="00E05B60"/>
    <w:rsid w:val="00E05C60"/>
    <w:rsid w:val="00E05D60"/>
    <w:rsid w:val="00E060B2"/>
    <w:rsid w:val="00E06838"/>
    <w:rsid w:val="00E0696A"/>
    <w:rsid w:val="00E07170"/>
    <w:rsid w:val="00E0729B"/>
    <w:rsid w:val="00E07434"/>
    <w:rsid w:val="00E07CAE"/>
    <w:rsid w:val="00E108A5"/>
    <w:rsid w:val="00E10B7B"/>
    <w:rsid w:val="00E10C18"/>
    <w:rsid w:val="00E115DB"/>
    <w:rsid w:val="00E1163E"/>
    <w:rsid w:val="00E117BD"/>
    <w:rsid w:val="00E119F7"/>
    <w:rsid w:val="00E122D9"/>
    <w:rsid w:val="00E12932"/>
    <w:rsid w:val="00E12C06"/>
    <w:rsid w:val="00E12E3E"/>
    <w:rsid w:val="00E1356F"/>
    <w:rsid w:val="00E1369F"/>
    <w:rsid w:val="00E13DC5"/>
    <w:rsid w:val="00E141C7"/>
    <w:rsid w:val="00E142C0"/>
    <w:rsid w:val="00E143E9"/>
    <w:rsid w:val="00E147F5"/>
    <w:rsid w:val="00E14B23"/>
    <w:rsid w:val="00E1511D"/>
    <w:rsid w:val="00E1526D"/>
    <w:rsid w:val="00E15970"/>
    <w:rsid w:val="00E15C50"/>
    <w:rsid w:val="00E16049"/>
    <w:rsid w:val="00E16428"/>
    <w:rsid w:val="00E16646"/>
    <w:rsid w:val="00E16C04"/>
    <w:rsid w:val="00E17EC1"/>
    <w:rsid w:val="00E2076F"/>
    <w:rsid w:val="00E2097E"/>
    <w:rsid w:val="00E213B9"/>
    <w:rsid w:val="00E22098"/>
    <w:rsid w:val="00E229BA"/>
    <w:rsid w:val="00E22C0B"/>
    <w:rsid w:val="00E23F25"/>
    <w:rsid w:val="00E24212"/>
    <w:rsid w:val="00E260C5"/>
    <w:rsid w:val="00E26ADB"/>
    <w:rsid w:val="00E26ED9"/>
    <w:rsid w:val="00E27800"/>
    <w:rsid w:val="00E27CF7"/>
    <w:rsid w:val="00E3041D"/>
    <w:rsid w:val="00E304AA"/>
    <w:rsid w:val="00E30840"/>
    <w:rsid w:val="00E309B8"/>
    <w:rsid w:val="00E314A0"/>
    <w:rsid w:val="00E31A86"/>
    <w:rsid w:val="00E31AF3"/>
    <w:rsid w:val="00E32336"/>
    <w:rsid w:val="00E328E2"/>
    <w:rsid w:val="00E32FBC"/>
    <w:rsid w:val="00E3322A"/>
    <w:rsid w:val="00E33270"/>
    <w:rsid w:val="00E332C2"/>
    <w:rsid w:val="00E3389C"/>
    <w:rsid w:val="00E346D9"/>
    <w:rsid w:val="00E3521B"/>
    <w:rsid w:val="00E357C4"/>
    <w:rsid w:val="00E35843"/>
    <w:rsid w:val="00E35B5F"/>
    <w:rsid w:val="00E35C61"/>
    <w:rsid w:val="00E360AC"/>
    <w:rsid w:val="00E36C33"/>
    <w:rsid w:val="00E377CD"/>
    <w:rsid w:val="00E37884"/>
    <w:rsid w:val="00E37FD2"/>
    <w:rsid w:val="00E4009D"/>
    <w:rsid w:val="00E40FD2"/>
    <w:rsid w:val="00E40FFE"/>
    <w:rsid w:val="00E41889"/>
    <w:rsid w:val="00E41A94"/>
    <w:rsid w:val="00E4205F"/>
    <w:rsid w:val="00E4221A"/>
    <w:rsid w:val="00E4296A"/>
    <w:rsid w:val="00E42BB3"/>
    <w:rsid w:val="00E43895"/>
    <w:rsid w:val="00E43E32"/>
    <w:rsid w:val="00E43F99"/>
    <w:rsid w:val="00E449AE"/>
    <w:rsid w:val="00E44BC4"/>
    <w:rsid w:val="00E44BE7"/>
    <w:rsid w:val="00E45158"/>
    <w:rsid w:val="00E453C4"/>
    <w:rsid w:val="00E453DF"/>
    <w:rsid w:val="00E454ED"/>
    <w:rsid w:val="00E46266"/>
    <w:rsid w:val="00E4679C"/>
    <w:rsid w:val="00E46D2D"/>
    <w:rsid w:val="00E47E07"/>
    <w:rsid w:val="00E5035C"/>
    <w:rsid w:val="00E509A7"/>
    <w:rsid w:val="00E510F8"/>
    <w:rsid w:val="00E51AAA"/>
    <w:rsid w:val="00E52577"/>
    <w:rsid w:val="00E52814"/>
    <w:rsid w:val="00E529F8"/>
    <w:rsid w:val="00E541A7"/>
    <w:rsid w:val="00E5491A"/>
    <w:rsid w:val="00E54A4C"/>
    <w:rsid w:val="00E5627F"/>
    <w:rsid w:val="00E56C75"/>
    <w:rsid w:val="00E56FC6"/>
    <w:rsid w:val="00E606D3"/>
    <w:rsid w:val="00E6072F"/>
    <w:rsid w:val="00E60751"/>
    <w:rsid w:val="00E608B6"/>
    <w:rsid w:val="00E60CC3"/>
    <w:rsid w:val="00E61C0F"/>
    <w:rsid w:val="00E61E08"/>
    <w:rsid w:val="00E6255D"/>
    <w:rsid w:val="00E627AB"/>
    <w:rsid w:val="00E62AA6"/>
    <w:rsid w:val="00E62D7F"/>
    <w:rsid w:val="00E6311F"/>
    <w:rsid w:val="00E63898"/>
    <w:rsid w:val="00E63A57"/>
    <w:rsid w:val="00E63D64"/>
    <w:rsid w:val="00E64000"/>
    <w:rsid w:val="00E64262"/>
    <w:rsid w:val="00E6436A"/>
    <w:rsid w:val="00E64446"/>
    <w:rsid w:val="00E64D62"/>
    <w:rsid w:val="00E653F1"/>
    <w:rsid w:val="00E65576"/>
    <w:rsid w:val="00E665CA"/>
    <w:rsid w:val="00E6741D"/>
    <w:rsid w:val="00E67506"/>
    <w:rsid w:val="00E6762C"/>
    <w:rsid w:val="00E678D0"/>
    <w:rsid w:val="00E67ACC"/>
    <w:rsid w:val="00E70479"/>
    <w:rsid w:val="00E70856"/>
    <w:rsid w:val="00E70B2F"/>
    <w:rsid w:val="00E70F17"/>
    <w:rsid w:val="00E7120C"/>
    <w:rsid w:val="00E71C26"/>
    <w:rsid w:val="00E71C2B"/>
    <w:rsid w:val="00E724D1"/>
    <w:rsid w:val="00E7275E"/>
    <w:rsid w:val="00E733F1"/>
    <w:rsid w:val="00E73625"/>
    <w:rsid w:val="00E7399B"/>
    <w:rsid w:val="00E73BD4"/>
    <w:rsid w:val="00E74066"/>
    <w:rsid w:val="00E745A1"/>
    <w:rsid w:val="00E745AA"/>
    <w:rsid w:val="00E756FB"/>
    <w:rsid w:val="00E75A1B"/>
    <w:rsid w:val="00E75D0B"/>
    <w:rsid w:val="00E76239"/>
    <w:rsid w:val="00E76A49"/>
    <w:rsid w:val="00E8063A"/>
    <w:rsid w:val="00E80EB0"/>
    <w:rsid w:val="00E812B0"/>
    <w:rsid w:val="00E816F7"/>
    <w:rsid w:val="00E82E67"/>
    <w:rsid w:val="00E830EA"/>
    <w:rsid w:val="00E832B8"/>
    <w:rsid w:val="00E8335B"/>
    <w:rsid w:val="00E83A70"/>
    <w:rsid w:val="00E84C6E"/>
    <w:rsid w:val="00E85526"/>
    <w:rsid w:val="00E85646"/>
    <w:rsid w:val="00E85748"/>
    <w:rsid w:val="00E8644B"/>
    <w:rsid w:val="00E8672B"/>
    <w:rsid w:val="00E868AA"/>
    <w:rsid w:val="00E86D59"/>
    <w:rsid w:val="00E903FB"/>
    <w:rsid w:val="00E90418"/>
    <w:rsid w:val="00E90DA8"/>
    <w:rsid w:val="00E91441"/>
    <w:rsid w:val="00E915B9"/>
    <w:rsid w:val="00E91880"/>
    <w:rsid w:val="00E91D18"/>
    <w:rsid w:val="00E927D3"/>
    <w:rsid w:val="00E92B2D"/>
    <w:rsid w:val="00E947EB"/>
    <w:rsid w:val="00E94B7D"/>
    <w:rsid w:val="00E94C1A"/>
    <w:rsid w:val="00E9512E"/>
    <w:rsid w:val="00E95400"/>
    <w:rsid w:val="00E962F1"/>
    <w:rsid w:val="00E967D9"/>
    <w:rsid w:val="00E9751A"/>
    <w:rsid w:val="00E97E28"/>
    <w:rsid w:val="00EA01D8"/>
    <w:rsid w:val="00EA0B26"/>
    <w:rsid w:val="00EA0C49"/>
    <w:rsid w:val="00EA1258"/>
    <w:rsid w:val="00EA1D09"/>
    <w:rsid w:val="00EA20A6"/>
    <w:rsid w:val="00EA211A"/>
    <w:rsid w:val="00EA2AAA"/>
    <w:rsid w:val="00EA2BF4"/>
    <w:rsid w:val="00EA454D"/>
    <w:rsid w:val="00EA4912"/>
    <w:rsid w:val="00EA514E"/>
    <w:rsid w:val="00EA532D"/>
    <w:rsid w:val="00EA66A5"/>
    <w:rsid w:val="00EA6876"/>
    <w:rsid w:val="00EA6B69"/>
    <w:rsid w:val="00EA6E85"/>
    <w:rsid w:val="00EA7428"/>
    <w:rsid w:val="00EA77A3"/>
    <w:rsid w:val="00EA7B60"/>
    <w:rsid w:val="00EA7E0F"/>
    <w:rsid w:val="00EB1C67"/>
    <w:rsid w:val="00EB2286"/>
    <w:rsid w:val="00EB232E"/>
    <w:rsid w:val="00EB26B8"/>
    <w:rsid w:val="00EB3C0B"/>
    <w:rsid w:val="00EB459B"/>
    <w:rsid w:val="00EB4D38"/>
    <w:rsid w:val="00EB59FD"/>
    <w:rsid w:val="00EB5EDB"/>
    <w:rsid w:val="00EB67F0"/>
    <w:rsid w:val="00EB715D"/>
    <w:rsid w:val="00EB7476"/>
    <w:rsid w:val="00EB7AED"/>
    <w:rsid w:val="00EC0104"/>
    <w:rsid w:val="00EC035D"/>
    <w:rsid w:val="00EC0F3E"/>
    <w:rsid w:val="00EC138B"/>
    <w:rsid w:val="00EC1B7B"/>
    <w:rsid w:val="00EC1CD9"/>
    <w:rsid w:val="00EC1EBA"/>
    <w:rsid w:val="00EC1EE2"/>
    <w:rsid w:val="00EC2477"/>
    <w:rsid w:val="00EC2532"/>
    <w:rsid w:val="00EC2906"/>
    <w:rsid w:val="00EC29FE"/>
    <w:rsid w:val="00EC34AD"/>
    <w:rsid w:val="00EC355A"/>
    <w:rsid w:val="00EC3913"/>
    <w:rsid w:val="00EC4BBA"/>
    <w:rsid w:val="00EC5633"/>
    <w:rsid w:val="00EC5FA6"/>
    <w:rsid w:val="00EC695D"/>
    <w:rsid w:val="00EC6BB5"/>
    <w:rsid w:val="00EC70AE"/>
    <w:rsid w:val="00EC732D"/>
    <w:rsid w:val="00EC752A"/>
    <w:rsid w:val="00EC759C"/>
    <w:rsid w:val="00EC7E5D"/>
    <w:rsid w:val="00ED0469"/>
    <w:rsid w:val="00ED0471"/>
    <w:rsid w:val="00ED0C8F"/>
    <w:rsid w:val="00ED0E09"/>
    <w:rsid w:val="00ED19A5"/>
    <w:rsid w:val="00ED1C69"/>
    <w:rsid w:val="00ED2AFA"/>
    <w:rsid w:val="00ED37DD"/>
    <w:rsid w:val="00ED3F8A"/>
    <w:rsid w:val="00ED4059"/>
    <w:rsid w:val="00ED4993"/>
    <w:rsid w:val="00ED5471"/>
    <w:rsid w:val="00ED567A"/>
    <w:rsid w:val="00ED5F8E"/>
    <w:rsid w:val="00ED6C22"/>
    <w:rsid w:val="00ED6FE2"/>
    <w:rsid w:val="00ED7232"/>
    <w:rsid w:val="00ED75E0"/>
    <w:rsid w:val="00EE022F"/>
    <w:rsid w:val="00EE0554"/>
    <w:rsid w:val="00EE0589"/>
    <w:rsid w:val="00EE1479"/>
    <w:rsid w:val="00EE1F35"/>
    <w:rsid w:val="00EE1F79"/>
    <w:rsid w:val="00EE2678"/>
    <w:rsid w:val="00EE2715"/>
    <w:rsid w:val="00EE2BFF"/>
    <w:rsid w:val="00EE2C42"/>
    <w:rsid w:val="00EE2FAB"/>
    <w:rsid w:val="00EE3187"/>
    <w:rsid w:val="00EE3379"/>
    <w:rsid w:val="00EE4077"/>
    <w:rsid w:val="00EE40C5"/>
    <w:rsid w:val="00EE4250"/>
    <w:rsid w:val="00EE4BEB"/>
    <w:rsid w:val="00EE4DF6"/>
    <w:rsid w:val="00EE55A6"/>
    <w:rsid w:val="00EE562A"/>
    <w:rsid w:val="00EE61AA"/>
    <w:rsid w:val="00EE6CB2"/>
    <w:rsid w:val="00EE6D98"/>
    <w:rsid w:val="00EE7230"/>
    <w:rsid w:val="00EE762F"/>
    <w:rsid w:val="00EE785A"/>
    <w:rsid w:val="00EE7A69"/>
    <w:rsid w:val="00EE7D24"/>
    <w:rsid w:val="00EF1E87"/>
    <w:rsid w:val="00EF2697"/>
    <w:rsid w:val="00EF28F1"/>
    <w:rsid w:val="00EF2A8A"/>
    <w:rsid w:val="00EF2C1A"/>
    <w:rsid w:val="00EF2EF8"/>
    <w:rsid w:val="00EF2F94"/>
    <w:rsid w:val="00EF31EB"/>
    <w:rsid w:val="00EF3A1F"/>
    <w:rsid w:val="00EF463C"/>
    <w:rsid w:val="00EF4A11"/>
    <w:rsid w:val="00EF5641"/>
    <w:rsid w:val="00EF6D1B"/>
    <w:rsid w:val="00EF7C6B"/>
    <w:rsid w:val="00F01DAA"/>
    <w:rsid w:val="00F02CE1"/>
    <w:rsid w:val="00F02DBC"/>
    <w:rsid w:val="00F0353D"/>
    <w:rsid w:val="00F0413D"/>
    <w:rsid w:val="00F043BE"/>
    <w:rsid w:val="00F051BD"/>
    <w:rsid w:val="00F052E3"/>
    <w:rsid w:val="00F05950"/>
    <w:rsid w:val="00F05CCC"/>
    <w:rsid w:val="00F05E8E"/>
    <w:rsid w:val="00F06416"/>
    <w:rsid w:val="00F06E61"/>
    <w:rsid w:val="00F077F8"/>
    <w:rsid w:val="00F07E0F"/>
    <w:rsid w:val="00F10306"/>
    <w:rsid w:val="00F10B54"/>
    <w:rsid w:val="00F10DC9"/>
    <w:rsid w:val="00F10F85"/>
    <w:rsid w:val="00F118E9"/>
    <w:rsid w:val="00F119F9"/>
    <w:rsid w:val="00F11C60"/>
    <w:rsid w:val="00F12142"/>
    <w:rsid w:val="00F12C35"/>
    <w:rsid w:val="00F13154"/>
    <w:rsid w:val="00F1343E"/>
    <w:rsid w:val="00F134B1"/>
    <w:rsid w:val="00F13B13"/>
    <w:rsid w:val="00F13B9E"/>
    <w:rsid w:val="00F140B8"/>
    <w:rsid w:val="00F148F7"/>
    <w:rsid w:val="00F14B47"/>
    <w:rsid w:val="00F14E67"/>
    <w:rsid w:val="00F1626D"/>
    <w:rsid w:val="00F16932"/>
    <w:rsid w:val="00F170E6"/>
    <w:rsid w:val="00F176CA"/>
    <w:rsid w:val="00F20281"/>
    <w:rsid w:val="00F20605"/>
    <w:rsid w:val="00F20A2E"/>
    <w:rsid w:val="00F20F13"/>
    <w:rsid w:val="00F20F66"/>
    <w:rsid w:val="00F21FC4"/>
    <w:rsid w:val="00F21FCC"/>
    <w:rsid w:val="00F220B4"/>
    <w:rsid w:val="00F22D71"/>
    <w:rsid w:val="00F230BD"/>
    <w:rsid w:val="00F23DEC"/>
    <w:rsid w:val="00F24936"/>
    <w:rsid w:val="00F25EA8"/>
    <w:rsid w:val="00F25EB5"/>
    <w:rsid w:val="00F26559"/>
    <w:rsid w:val="00F3018D"/>
    <w:rsid w:val="00F30C66"/>
    <w:rsid w:val="00F31372"/>
    <w:rsid w:val="00F3144B"/>
    <w:rsid w:val="00F31697"/>
    <w:rsid w:val="00F31D17"/>
    <w:rsid w:val="00F322F8"/>
    <w:rsid w:val="00F327C5"/>
    <w:rsid w:val="00F33457"/>
    <w:rsid w:val="00F34500"/>
    <w:rsid w:val="00F34CD0"/>
    <w:rsid w:val="00F34D3E"/>
    <w:rsid w:val="00F352A9"/>
    <w:rsid w:val="00F355B3"/>
    <w:rsid w:val="00F357E2"/>
    <w:rsid w:val="00F35A66"/>
    <w:rsid w:val="00F35BB5"/>
    <w:rsid w:val="00F36011"/>
    <w:rsid w:val="00F36032"/>
    <w:rsid w:val="00F360B1"/>
    <w:rsid w:val="00F364D2"/>
    <w:rsid w:val="00F36645"/>
    <w:rsid w:val="00F36D00"/>
    <w:rsid w:val="00F36E77"/>
    <w:rsid w:val="00F37059"/>
    <w:rsid w:val="00F37B44"/>
    <w:rsid w:val="00F40366"/>
    <w:rsid w:val="00F40E06"/>
    <w:rsid w:val="00F4147B"/>
    <w:rsid w:val="00F41690"/>
    <w:rsid w:val="00F4179D"/>
    <w:rsid w:val="00F42103"/>
    <w:rsid w:val="00F4290A"/>
    <w:rsid w:val="00F432D7"/>
    <w:rsid w:val="00F433EA"/>
    <w:rsid w:val="00F436AD"/>
    <w:rsid w:val="00F43AA5"/>
    <w:rsid w:val="00F4448F"/>
    <w:rsid w:val="00F44CCB"/>
    <w:rsid w:val="00F45044"/>
    <w:rsid w:val="00F45520"/>
    <w:rsid w:val="00F456AE"/>
    <w:rsid w:val="00F4673D"/>
    <w:rsid w:val="00F4691E"/>
    <w:rsid w:val="00F46C3B"/>
    <w:rsid w:val="00F52617"/>
    <w:rsid w:val="00F53F6E"/>
    <w:rsid w:val="00F54232"/>
    <w:rsid w:val="00F544F1"/>
    <w:rsid w:val="00F54583"/>
    <w:rsid w:val="00F54D20"/>
    <w:rsid w:val="00F551DA"/>
    <w:rsid w:val="00F55456"/>
    <w:rsid w:val="00F556DD"/>
    <w:rsid w:val="00F55AD7"/>
    <w:rsid w:val="00F56174"/>
    <w:rsid w:val="00F565B3"/>
    <w:rsid w:val="00F56832"/>
    <w:rsid w:val="00F579A9"/>
    <w:rsid w:val="00F57FAF"/>
    <w:rsid w:val="00F60AFB"/>
    <w:rsid w:val="00F60C3F"/>
    <w:rsid w:val="00F60F7D"/>
    <w:rsid w:val="00F61170"/>
    <w:rsid w:val="00F615FE"/>
    <w:rsid w:val="00F61C65"/>
    <w:rsid w:val="00F621BD"/>
    <w:rsid w:val="00F62687"/>
    <w:rsid w:val="00F6268A"/>
    <w:rsid w:val="00F62CA1"/>
    <w:rsid w:val="00F63691"/>
    <w:rsid w:val="00F64194"/>
    <w:rsid w:val="00F64AC9"/>
    <w:rsid w:val="00F650C1"/>
    <w:rsid w:val="00F66668"/>
    <w:rsid w:val="00F66D11"/>
    <w:rsid w:val="00F67250"/>
    <w:rsid w:val="00F67479"/>
    <w:rsid w:val="00F676AA"/>
    <w:rsid w:val="00F67799"/>
    <w:rsid w:val="00F67E4E"/>
    <w:rsid w:val="00F67F94"/>
    <w:rsid w:val="00F7285D"/>
    <w:rsid w:val="00F72BD6"/>
    <w:rsid w:val="00F734E0"/>
    <w:rsid w:val="00F742C8"/>
    <w:rsid w:val="00F7442A"/>
    <w:rsid w:val="00F74C29"/>
    <w:rsid w:val="00F74C8C"/>
    <w:rsid w:val="00F760D8"/>
    <w:rsid w:val="00F76457"/>
    <w:rsid w:val="00F76755"/>
    <w:rsid w:val="00F76C20"/>
    <w:rsid w:val="00F76F56"/>
    <w:rsid w:val="00F77E1F"/>
    <w:rsid w:val="00F8024B"/>
    <w:rsid w:val="00F804DF"/>
    <w:rsid w:val="00F80A30"/>
    <w:rsid w:val="00F81143"/>
    <w:rsid w:val="00F813E0"/>
    <w:rsid w:val="00F81838"/>
    <w:rsid w:val="00F81A8E"/>
    <w:rsid w:val="00F81E89"/>
    <w:rsid w:val="00F822B4"/>
    <w:rsid w:val="00F82B02"/>
    <w:rsid w:val="00F83105"/>
    <w:rsid w:val="00F83938"/>
    <w:rsid w:val="00F847A2"/>
    <w:rsid w:val="00F84948"/>
    <w:rsid w:val="00F85230"/>
    <w:rsid w:val="00F857C7"/>
    <w:rsid w:val="00F85C85"/>
    <w:rsid w:val="00F861E7"/>
    <w:rsid w:val="00F86603"/>
    <w:rsid w:val="00F866D2"/>
    <w:rsid w:val="00F876AC"/>
    <w:rsid w:val="00F87A1B"/>
    <w:rsid w:val="00F90AF8"/>
    <w:rsid w:val="00F93102"/>
    <w:rsid w:val="00F9372F"/>
    <w:rsid w:val="00F93756"/>
    <w:rsid w:val="00F93AB3"/>
    <w:rsid w:val="00F945ED"/>
    <w:rsid w:val="00F94AC2"/>
    <w:rsid w:val="00F95227"/>
    <w:rsid w:val="00F95236"/>
    <w:rsid w:val="00F95414"/>
    <w:rsid w:val="00F964F1"/>
    <w:rsid w:val="00F96577"/>
    <w:rsid w:val="00FA026E"/>
    <w:rsid w:val="00FA0F8E"/>
    <w:rsid w:val="00FA1323"/>
    <w:rsid w:val="00FA1A45"/>
    <w:rsid w:val="00FA2901"/>
    <w:rsid w:val="00FA3C70"/>
    <w:rsid w:val="00FA3EEE"/>
    <w:rsid w:val="00FA4B96"/>
    <w:rsid w:val="00FA5736"/>
    <w:rsid w:val="00FA57EE"/>
    <w:rsid w:val="00FA6696"/>
    <w:rsid w:val="00FA72A4"/>
    <w:rsid w:val="00FA743D"/>
    <w:rsid w:val="00FA7B47"/>
    <w:rsid w:val="00FB04E2"/>
    <w:rsid w:val="00FB0F10"/>
    <w:rsid w:val="00FB1013"/>
    <w:rsid w:val="00FB12F1"/>
    <w:rsid w:val="00FB198F"/>
    <w:rsid w:val="00FB1FCA"/>
    <w:rsid w:val="00FB2207"/>
    <w:rsid w:val="00FB2944"/>
    <w:rsid w:val="00FB2A64"/>
    <w:rsid w:val="00FB3D8D"/>
    <w:rsid w:val="00FB3E08"/>
    <w:rsid w:val="00FB482E"/>
    <w:rsid w:val="00FB4AC2"/>
    <w:rsid w:val="00FB4F55"/>
    <w:rsid w:val="00FB5ED1"/>
    <w:rsid w:val="00FB6669"/>
    <w:rsid w:val="00FB6A0C"/>
    <w:rsid w:val="00FB7D81"/>
    <w:rsid w:val="00FB7EE1"/>
    <w:rsid w:val="00FC0B93"/>
    <w:rsid w:val="00FC0C9B"/>
    <w:rsid w:val="00FC0FA9"/>
    <w:rsid w:val="00FC1EB1"/>
    <w:rsid w:val="00FC23CD"/>
    <w:rsid w:val="00FC25CF"/>
    <w:rsid w:val="00FC2D31"/>
    <w:rsid w:val="00FC2FC0"/>
    <w:rsid w:val="00FC3D9A"/>
    <w:rsid w:val="00FC420F"/>
    <w:rsid w:val="00FC5136"/>
    <w:rsid w:val="00FC54FE"/>
    <w:rsid w:val="00FC5AA1"/>
    <w:rsid w:val="00FC5DC6"/>
    <w:rsid w:val="00FC6200"/>
    <w:rsid w:val="00FC6448"/>
    <w:rsid w:val="00FC663C"/>
    <w:rsid w:val="00FC68A5"/>
    <w:rsid w:val="00FC6D2A"/>
    <w:rsid w:val="00FC6FEC"/>
    <w:rsid w:val="00FC7316"/>
    <w:rsid w:val="00FD0644"/>
    <w:rsid w:val="00FD0D93"/>
    <w:rsid w:val="00FD0E12"/>
    <w:rsid w:val="00FD1056"/>
    <w:rsid w:val="00FD13EB"/>
    <w:rsid w:val="00FD149E"/>
    <w:rsid w:val="00FD1588"/>
    <w:rsid w:val="00FD2148"/>
    <w:rsid w:val="00FD2772"/>
    <w:rsid w:val="00FD2F0C"/>
    <w:rsid w:val="00FD2F9B"/>
    <w:rsid w:val="00FD394A"/>
    <w:rsid w:val="00FD3D62"/>
    <w:rsid w:val="00FD3F9F"/>
    <w:rsid w:val="00FD4422"/>
    <w:rsid w:val="00FD4C84"/>
    <w:rsid w:val="00FD51C5"/>
    <w:rsid w:val="00FD5546"/>
    <w:rsid w:val="00FD5EF7"/>
    <w:rsid w:val="00FD5F4D"/>
    <w:rsid w:val="00FD67DB"/>
    <w:rsid w:val="00FD7084"/>
    <w:rsid w:val="00FD7B47"/>
    <w:rsid w:val="00FE0342"/>
    <w:rsid w:val="00FE0425"/>
    <w:rsid w:val="00FE0C78"/>
    <w:rsid w:val="00FE0E63"/>
    <w:rsid w:val="00FE0F2B"/>
    <w:rsid w:val="00FE158B"/>
    <w:rsid w:val="00FE15EF"/>
    <w:rsid w:val="00FE1A66"/>
    <w:rsid w:val="00FE1A82"/>
    <w:rsid w:val="00FE1EC2"/>
    <w:rsid w:val="00FE1F96"/>
    <w:rsid w:val="00FE21B8"/>
    <w:rsid w:val="00FE2261"/>
    <w:rsid w:val="00FE26B8"/>
    <w:rsid w:val="00FE272D"/>
    <w:rsid w:val="00FE2B62"/>
    <w:rsid w:val="00FE2E65"/>
    <w:rsid w:val="00FE361F"/>
    <w:rsid w:val="00FE376C"/>
    <w:rsid w:val="00FE45BB"/>
    <w:rsid w:val="00FE4E0A"/>
    <w:rsid w:val="00FE4F43"/>
    <w:rsid w:val="00FE53A0"/>
    <w:rsid w:val="00FE570C"/>
    <w:rsid w:val="00FE5E60"/>
    <w:rsid w:val="00FE6133"/>
    <w:rsid w:val="00FE63B4"/>
    <w:rsid w:val="00FE7388"/>
    <w:rsid w:val="00FE7448"/>
    <w:rsid w:val="00FE7A52"/>
    <w:rsid w:val="00FE7C9A"/>
    <w:rsid w:val="00FE7D04"/>
    <w:rsid w:val="00FE7E72"/>
    <w:rsid w:val="00FF0EA0"/>
    <w:rsid w:val="00FF122C"/>
    <w:rsid w:val="00FF1996"/>
    <w:rsid w:val="00FF1CC6"/>
    <w:rsid w:val="00FF2734"/>
    <w:rsid w:val="00FF2A0E"/>
    <w:rsid w:val="00FF2C4D"/>
    <w:rsid w:val="00FF3008"/>
    <w:rsid w:val="00FF323A"/>
    <w:rsid w:val="00FF3E82"/>
    <w:rsid w:val="00FF3F26"/>
    <w:rsid w:val="00FF3FDD"/>
    <w:rsid w:val="00FF4C7E"/>
    <w:rsid w:val="00FF4F96"/>
    <w:rsid w:val="00FF5144"/>
    <w:rsid w:val="00FF6054"/>
    <w:rsid w:val="00FF60C2"/>
    <w:rsid w:val="00FF66BF"/>
    <w:rsid w:val="00FF71E3"/>
    <w:rsid w:val="00FF7A94"/>
    <w:rsid w:val="00FF7EC5"/>
    <w:rsid w:val="0111CDB8"/>
    <w:rsid w:val="01165AFA"/>
    <w:rsid w:val="038E3823"/>
    <w:rsid w:val="03B31140"/>
    <w:rsid w:val="042DA6BD"/>
    <w:rsid w:val="051E2FF2"/>
    <w:rsid w:val="05480D48"/>
    <w:rsid w:val="058E3D79"/>
    <w:rsid w:val="05D440E7"/>
    <w:rsid w:val="05EA4878"/>
    <w:rsid w:val="0629D59D"/>
    <w:rsid w:val="06C4E15D"/>
    <w:rsid w:val="06F41240"/>
    <w:rsid w:val="0709901C"/>
    <w:rsid w:val="079186CE"/>
    <w:rsid w:val="07C41AA3"/>
    <w:rsid w:val="07E6BF96"/>
    <w:rsid w:val="082C0EE0"/>
    <w:rsid w:val="08AD5AC2"/>
    <w:rsid w:val="095F02DF"/>
    <w:rsid w:val="0964EEEF"/>
    <w:rsid w:val="09D1B18A"/>
    <w:rsid w:val="0A0DC323"/>
    <w:rsid w:val="0A5CA83C"/>
    <w:rsid w:val="0A826ABA"/>
    <w:rsid w:val="0AC898C4"/>
    <w:rsid w:val="0AD2B2C6"/>
    <w:rsid w:val="0B0D2DF3"/>
    <w:rsid w:val="0C0156CA"/>
    <w:rsid w:val="0C49C834"/>
    <w:rsid w:val="0CA1E2D6"/>
    <w:rsid w:val="0CF99617"/>
    <w:rsid w:val="0D21A32F"/>
    <w:rsid w:val="0D3014D6"/>
    <w:rsid w:val="0DC307F2"/>
    <w:rsid w:val="0E83E37A"/>
    <w:rsid w:val="0E8A4A45"/>
    <w:rsid w:val="0EA985EA"/>
    <w:rsid w:val="0F515E10"/>
    <w:rsid w:val="0F75A2D0"/>
    <w:rsid w:val="0FD444B3"/>
    <w:rsid w:val="0FD7E03F"/>
    <w:rsid w:val="0FE8C631"/>
    <w:rsid w:val="100D6146"/>
    <w:rsid w:val="105E5B34"/>
    <w:rsid w:val="11F128E5"/>
    <w:rsid w:val="12110E24"/>
    <w:rsid w:val="12715DC1"/>
    <w:rsid w:val="1278B508"/>
    <w:rsid w:val="12CA6406"/>
    <w:rsid w:val="12D37AC7"/>
    <w:rsid w:val="12D5368F"/>
    <w:rsid w:val="13D0A715"/>
    <w:rsid w:val="13D4C082"/>
    <w:rsid w:val="147CFF0E"/>
    <w:rsid w:val="14C09129"/>
    <w:rsid w:val="1573A2F8"/>
    <w:rsid w:val="15DDCF62"/>
    <w:rsid w:val="165F21A5"/>
    <w:rsid w:val="1720B083"/>
    <w:rsid w:val="172B0586"/>
    <w:rsid w:val="172CADFE"/>
    <w:rsid w:val="17E3844D"/>
    <w:rsid w:val="180AE8CD"/>
    <w:rsid w:val="184796EB"/>
    <w:rsid w:val="18607962"/>
    <w:rsid w:val="19386FD9"/>
    <w:rsid w:val="1949C8D2"/>
    <w:rsid w:val="1953B001"/>
    <w:rsid w:val="1957669C"/>
    <w:rsid w:val="19F2AA15"/>
    <w:rsid w:val="19F3C175"/>
    <w:rsid w:val="1A6F4300"/>
    <w:rsid w:val="1B38C7C9"/>
    <w:rsid w:val="1C678A26"/>
    <w:rsid w:val="1C79A551"/>
    <w:rsid w:val="1CDE59F0"/>
    <w:rsid w:val="1D0FF485"/>
    <w:rsid w:val="1D54251E"/>
    <w:rsid w:val="1D7097F4"/>
    <w:rsid w:val="1DA8333B"/>
    <w:rsid w:val="1DD910CE"/>
    <w:rsid w:val="1E171A69"/>
    <w:rsid w:val="1E379036"/>
    <w:rsid w:val="1E4788D2"/>
    <w:rsid w:val="1E53B788"/>
    <w:rsid w:val="1E6101F4"/>
    <w:rsid w:val="1ED2D291"/>
    <w:rsid w:val="1EECA2D1"/>
    <w:rsid w:val="1F9BBA58"/>
    <w:rsid w:val="1FDCDDE9"/>
    <w:rsid w:val="20561C61"/>
    <w:rsid w:val="20776A31"/>
    <w:rsid w:val="216C5A08"/>
    <w:rsid w:val="2380A3F1"/>
    <w:rsid w:val="23F6A385"/>
    <w:rsid w:val="23FD75D2"/>
    <w:rsid w:val="241AFD48"/>
    <w:rsid w:val="24A76287"/>
    <w:rsid w:val="252E35DD"/>
    <w:rsid w:val="254AF819"/>
    <w:rsid w:val="255CAAD0"/>
    <w:rsid w:val="255F2748"/>
    <w:rsid w:val="25911390"/>
    <w:rsid w:val="25FDCA84"/>
    <w:rsid w:val="26DF0161"/>
    <w:rsid w:val="26F70C35"/>
    <w:rsid w:val="27B29066"/>
    <w:rsid w:val="28A256F2"/>
    <w:rsid w:val="28BDAF24"/>
    <w:rsid w:val="29052797"/>
    <w:rsid w:val="296F6FCE"/>
    <w:rsid w:val="29A70D8E"/>
    <w:rsid w:val="2A4D84F9"/>
    <w:rsid w:val="2A5450E6"/>
    <w:rsid w:val="2A72FAF3"/>
    <w:rsid w:val="2AE5C625"/>
    <w:rsid w:val="2B74AE0D"/>
    <w:rsid w:val="2BB5429A"/>
    <w:rsid w:val="2C28CC04"/>
    <w:rsid w:val="2C85A64F"/>
    <w:rsid w:val="2CABBE16"/>
    <w:rsid w:val="2CEEF93C"/>
    <w:rsid w:val="2DAD6AB4"/>
    <w:rsid w:val="2DD056D7"/>
    <w:rsid w:val="2DD61400"/>
    <w:rsid w:val="2E0124AE"/>
    <w:rsid w:val="2E0C5DE6"/>
    <w:rsid w:val="2E897F46"/>
    <w:rsid w:val="2F68D251"/>
    <w:rsid w:val="2F8A896A"/>
    <w:rsid w:val="2FACE890"/>
    <w:rsid w:val="2FB05E16"/>
    <w:rsid w:val="2FD0E74C"/>
    <w:rsid w:val="305003AA"/>
    <w:rsid w:val="309B0A2C"/>
    <w:rsid w:val="3138E2A4"/>
    <w:rsid w:val="31B42A0B"/>
    <w:rsid w:val="31B6A42A"/>
    <w:rsid w:val="320001DB"/>
    <w:rsid w:val="321941FC"/>
    <w:rsid w:val="321A3DE6"/>
    <w:rsid w:val="326D0C71"/>
    <w:rsid w:val="32817E5F"/>
    <w:rsid w:val="32BDEAD6"/>
    <w:rsid w:val="32E63E09"/>
    <w:rsid w:val="333730C9"/>
    <w:rsid w:val="333EFE5C"/>
    <w:rsid w:val="3369D2F3"/>
    <w:rsid w:val="339C5F07"/>
    <w:rsid w:val="33FD095C"/>
    <w:rsid w:val="344CEFCD"/>
    <w:rsid w:val="34B583CA"/>
    <w:rsid w:val="35966236"/>
    <w:rsid w:val="35AA41E2"/>
    <w:rsid w:val="35CDD22D"/>
    <w:rsid w:val="35E42F24"/>
    <w:rsid w:val="3658264D"/>
    <w:rsid w:val="36AFDA89"/>
    <w:rsid w:val="36C4791E"/>
    <w:rsid w:val="37959B4F"/>
    <w:rsid w:val="37D4A4C9"/>
    <w:rsid w:val="3830FA1E"/>
    <w:rsid w:val="3837BB3C"/>
    <w:rsid w:val="3896617F"/>
    <w:rsid w:val="38CDEDCF"/>
    <w:rsid w:val="3911CAF7"/>
    <w:rsid w:val="3923A87F"/>
    <w:rsid w:val="39395EA0"/>
    <w:rsid w:val="3955B25E"/>
    <w:rsid w:val="3993D80B"/>
    <w:rsid w:val="39AB3BFE"/>
    <w:rsid w:val="39C1C5EB"/>
    <w:rsid w:val="3A0C4604"/>
    <w:rsid w:val="3AB6DF43"/>
    <w:rsid w:val="3B5D964C"/>
    <w:rsid w:val="3BF04A11"/>
    <w:rsid w:val="3C6238FB"/>
    <w:rsid w:val="3CD4B343"/>
    <w:rsid w:val="3D7383D6"/>
    <w:rsid w:val="3DD6E6CD"/>
    <w:rsid w:val="3E0178F4"/>
    <w:rsid w:val="3EB33728"/>
    <w:rsid w:val="3EF03066"/>
    <w:rsid w:val="3F94EC27"/>
    <w:rsid w:val="3FB0D2DC"/>
    <w:rsid w:val="3FFA2DB5"/>
    <w:rsid w:val="40659631"/>
    <w:rsid w:val="4078AB2A"/>
    <w:rsid w:val="40D114E9"/>
    <w:rsid w:val="411CFC44"/>
    <w:rsid w:val="427AEA62"/>
    <w:rsid w:val="439DF6D4"/>
    <w:rsid w:val="44CD553F"/>
    <w:rsid w:val="44D41856"/>
    <w:rsid w:val="45918C92"/>
    <w:rsid w:val="4606A06C"/>
    <w:rsid w:val="4625AC37"/>
    <w:rsid w:val="46ED9A43"/>
    <w:rsid w:val="47653493"/>
    <w:rsid w:val="47E201BA"/>
    <w:rsid w:val="48377138"/>
    <w:rsid w:val="483E5483"/>
    <w:rsid w:val="48619C1D"/>
    <w:rsid w:val="49489BB8"/>
    <w:rsid w:val="49B90968"/>
    <w:rsid w:val="4A2E25E0"/>
    <w:rsid w:val="4AD2B32F"/>
    <w:rsid w:val="4B43467A"/>
    <w:rsid w:val="4B6E0481"/>
    <w:rsid w:val="4B940F3C"/>
    <w:rsid w:val="4CADEB6C"/>
    <w:rsid w:val="4CB29B93"/>
    <w:rsid w:val="4D2CEA15"/>
    <w:rsid w:val="4D3D72FB"/>
    <w:rsid w:val="4E92FBB8"/>
    <w:rsid w:val="4EF4BC09"/>
    <w:rsid w:val="4F23B453"/>
    <w:rsid w:val="4F386720"/>
    <w:rsid w:val="4FCD1DE5"/>
    <w:rsid w:val="50289502"/>
    <w:rsid w:val="5114852B"/>
    <w:rsid w:val="516C39B1"/>
    <w:rsid w:val="51E7D129"/>
    <w:rsid w:val="523F64AD"/>
    <w:rsid w:val="52F97B00"/>
    <w:rsid w:val="531DC611"/>
    <w:rsid w:val="5334CA07"/>
    <w:rsid w:val="53A9AA15"/>
    <w:rsid w:val="54B2AB66"/>
    <w:rsid w:val="54F8C941"/>
    <w:rsid w:val="5566314B"/>
    <w:rsid w:val="55A22C5A"/>
    <w:rsid w:val="55D92D59"/>
    <w:rsid w:val="55F5C12E"/>
    <w:rsid w:val="56FB58FB"/>
    <w:rsid w:val="570E8B87"/>
    <w:rsid w:val="571D3911"/>
    <w:rsid w:val="58D6657E"/>
    <w:rsid w:val="5A621971"/>
    <w:rsid w:val="5A89DC6D"/>
    <w:rsid w:val="5B27884A"/>
    <w:rsid w:val="5B291B0A"/>
    <w:rsid w:val="5B345A09"/>
    <w:rsid w:val="5B7043A0"/>
    <w:rsid w:val="5C176E58"/>
    <w:rsid w:val="5CA1D66A"/>
    <w:rsid w:val="5CDE5866"/>
    <w:rsid w:val="5CE9D005"/>
    <w:rsid w:val="5D519DA8"/>
    <w:rsid w:val="5D9608AE"/>
    <w:rsid w:val="5E0048D7"/>
    <w:rsid w:val="5E7B3049"/>
    <w:rsid w:val="5E85C275"/>
    <w:rsid w:val="5EBD79C2"/>
    <w:rsid w:val="5F51155F"/>
    <w:rsid w:val="5F9A63CE"/>
    <w:rsid w:val="5FD7B740"/>
    <w:rsid w:val="602CB775"/>
    <w:rsid w:val="606F8180"/>
    <w:rsid w:val="6084C8BF"/>
    <w:rsid w:val="60BD21C7"/>
    <w:rsid w:val="60C599DD"/>
    <w:rsid w:val="6122E478"/>
    <w:rsid w:val="618D5380"/>
    <w:rsid w:val="61AB1656"/>
    <w:rsid w:val="61B21CCE"/>
    <w:rsid w:val="61E7E48D"/>
    <w:rsid w:val="6265835C"/>
    <w:rsid w:val="63379FC1"/>
    <w:rsid w:val="6347FF14"/>
    <w:rsid w:val="63AFF230"/>
    <w:rsid w:val="6445E959"/>
    <w:rsid w:val="66196CD7"/>
    <w:rsid w:val="667F1ED3"/>
    <w:rsid w:val="66AC05DB"/>
    <w:rsid w:val="6754DFBE"/>
    <w:rsid w:val="67BDC1BD"/>
    <w:rsid w:val="67C9F4BD"/>
    <w:rsid w:val="682ECC41"/>
    <w:rsid w:val="683845C4"/>
    <w:rsid w:val="68555CBB"/>
    <w:rsid w:val="686B05BD"/>
    <w:rsid w:val="68D2386D"/>
    <w:rsid w:val="68D2A0DB"/>
    <w:rsid w:val="698F6297"/>
    <w:rsid w:val="69B3340E"/>
    <w:rsid w:val="6A1372D6"/>
    <w:rsid w:val="6AD811D6"/>
    <w:rsid w:val="6B1DDC71"/>
    <w:rsid w:val="6B75D79D"/>
    <w:rsid w:val="6C0D7BE6"/>
    <w:rsid w:val="6C58C925"/>
    <w:rsid w:val="6C7880B0"/>
    <w:rsid w:val="6CC792A9"/>
    <w:rsid w:val="6CE24F87"/>
    <w:rsid w:val="6D20BACC"/>
    <w:rsid w:val="6D6C8562"/>
    <w:rsid w:val="6DD785A4"/>
    <w:rsid w:val="6E6E746D"/>
    <w:rsid w:val="6ECA4C5C"/>
    <w:rsid w:val="6F4143A4"/>
    <w:rsid w:val="6F4A4DEA"/>
    <w:rsid w:val="6F4E118F"/>
    <w:rsid w:val="6F5BC454"/>
    <w:rsid w:val="6FC1F037"/>
    <w:rsid w:val="6FD10A16"/>
    <w:rsid w:val="6FE406ED"/>
    <w:rsid w:val="7013A224"/>
    <w:rsid w:val="703B0924"/>
    <w:rsid w:val="705F6206"/>
    <w:rsid w:val="708CD798"/>
    <w:rsid w:val="712A5C3E"/>
    <w:rsid w:val="712D7416"/>
    <w:rsid w:val="71C0DC46"/>
    <w:rsid w:val="71D3F1D6"/>
    <w:rsid w:val="71F43A01"/>
    <w:rsid w:val="72250F02"/>
    <w:rsid w:val="7256F3D3"/>
    <w:rsid w:val="72A82DFD"/>
    <w:rsid w:val="72B30E2E"/>
    <w:rsid w:val="7347BEC8"/>
    <w:rsid w:val="73BD3615"/>
    <w:rsid w:val="73F41EFA"/>
    <w:rsid w:val="73F4F570"/>
    <w:rsid w:val="7441E1C4"/>
    <w:rsid w:val="74AF8C24"/>
    <w:rsid w:val="74B089F4"/>
    <w:rsid w:val="74D34343"/>
    <w:rsid w:val="7556B139"/>
    <w:rsid w:val="75C465B0"/>
    <w:rsid w:val="762FEF78"/>
    <w:rsid w:val="76CF57C7"/>
    <w:rsid w:val="77588B12"/>
    <w:rsid w:val="77D382B4"/>
    <w:rsid w:val="77F33F2E"/>
    <w:rsid w:val="7896A037"/>
    <w:rsid w:val="78C072BF"/>
    <w:rsid w:val="78FB6EFA"/>
    <w:rsid w:val="795BC41D"/>
    <w:rsid w:val="798C36C1"/>
    <w:rsid w:val="79F0EC82"/>
    <w:rsid w:val="7AD64488"/>
    <w:rsid w:val="7B414106"/>
    <w:rsid w:val="7BBA851E"/>
    <w:rsid w:val="7C113439"/>
    <w:rsid w:val="7D188C35"/>
    <w:rsid w:val="7D734826"/>
    <w:rsid w:val="7DAE163E"/>
    <w:rsid w:val="7DBF6BDE"/>
    <w:rsid w:val="7DD7F6F8"/>
    <w:rsid w:val="7EC49A5B"/>
    <w:rsid w:val="7EE98772"/>
    <w:rsid w:val="7EEF50FC"/>
    <w:rsid w:val="7F06CFE6"/>
    <w:rsid w:val="7F6A878A"/>
    <w:rsid w:val="7F6B1246"/>
    <w:rsid w:val="7FA316F1"/>
    <w:rsid w:val="7FE0E8B9"/>
    <w:rsid w:val="7FE121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6B31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58B"/>
    <w:pPr>
      <w:spacing w:after="240"/>
      <w:jc w:val="both"/>
    </w:pPr>
    <w:rPr>
      <w:rFonts w:asciiTheme="majorHAnsi" w:hAnsiTheme="majorHAnsi" w:cs="Times New Roman"/>
    </w:rPr>
  </w:style>
  <w:style w:type="paragraph" w:styleId="Heading1">
    <w:name w:val="heading 1"/>
    <w:basedOn w:val="Normal"/>
    <w:next w:val="Normal"/>
    <w:link w:val="Heading1Char"/>
    <w:uiPriority w:val="9"/>
    <w:qFormat/>
    <w:rsid w:val="003D3D4C"/>
    <w:pPr>
      <w:keepNext/>
      <w:keepLines/>
      <w:numPr>
        <w:numId w:val="1"/>
      </w:numPr>
      <w:pBdr>
        <w:top w:val="single" w:sz="4" w:space="6" w:color="FFFFFF" w:themeColor="background1"/>
        <w:left w:val="single" w:sz="48" w:space="0" w:color="08605D"/>
        <w:bottom w:val="single" w:sz="4" w:space="6" w:color="FFFFFF" w:themeColor="background1"/>
        <w:right w:val="single" w:sz="48" w:space="0" w:color="08605D"/>
      </w:pBdr>
      <w:shd w:val="clear" w:color="auto" w:fill="08605D"/>
      <w:spacing w:before="360"/>
      <w:ind w:left="432" w:right="-90"/>
      <w:jc w:val="left"/>
      <w:outlineLvl w:val="0"/>
    </w:pPr>
    <w:rPr>
      <w:rFonts w:eastAsiaTheme="majorEastAsia" w:cstheme="majorBidi"/>
      <w:b/>
      <w:smallCaps/>
      <w:color w:val="FFFFFF" w:themeColor="background1"/>
      <w:sz w:val="32"/>
      <w:szCs w:val="32"/>
    </w:rPr>
  </w:style>
  <w:style w:type="paragraph" w:styleId="Heading2">
    <w:name w:val="heading 2"/>
    <w:aliases w:val="h2,2 headline,1.1.1,H2,Heading 2 Hidden,Activity,ASAPHeading 2,h2 Char,2 headline Char"/>
    <w:basedOn w:val="Heading1"/>
    <w:next w:val="Normal"/>
    <w:link w:val="Heading2Char"/>
    <w:uiPriority w:val="9"/>
    <w:unhideWhenUsed/>
    <w:qFormat/>
    <w:rsid w:val="003D3D4C"/>
    <w:pPr>
      <w:numPr>
        <w:numId w:val="0"/>
      </w:numPr>
      <w:pBdr>
        <w:top w:val="none" w:sz="0" w:space="0" w:color="auto"/>
        <w:left w:val="none" w:sz="0" w:space="0" w:color="auto"/>
        <w:bottom w:val="none" w:sz="0" w:space="0" w:color="auto"/>
        <w:right w:val="none" w:sz="0" w:space="0" w:color="auto"/>
      </w:pBdr>
      <w:shd w:val="clear" w:color="auto" w:fill="auto"/>
      <w:spacing w:before="320" w:after="40"/>
      <w:ind w:right="0"/>
      <w:outlineLvl w:val="1"/>
    </w:pPr>
    <w:rPr>
      <w:rFonts w:eastAsia="MS Gothic" w:cs="Arial"/>
      <w:smallCaps w:val="0"/>
      <w:color w:val="08605D"/>
      <w:sz w:val="28"/>
      <w:szCs w:val="26"/>
    </w:rPr>
  </w:style>
  <w:style w:type="paragraph" w:styleId="Heading3">
    <w:name w:val="heading 3"/>
    <w:basedOn w:val="Normal"/>
    <w:next w:val="Normal"/>
    <w:link w:val="Heading3Char"/>
    <w:uiPriority w:val="9"/>
    <w:unhideWhenUsed/>
    <w:qFormat/>
    <w:rsid w:val="00614445"/>
    <w:pPr>
      <w:keepNext/>
      <w:keepLines/>
      <w:numPr>
        <w:ilvl w:val="2"/>
        <w:numId w:val="1"/>
      </w:numPr>
      <w:spacing w:before="200" w:after="0"/>
      <w:outlineLvl w:val="2"/>
    </w:pPr>
    <w:rPr>
      <w:rFonts w:eastAsiaTheme="majorEastAsia" w:cstheme="majorBidi"/>
      <w:bCs/>
      <w:color w:val="0D817E"/>
    </w:rPr>
  </w:style>
  <w:style w:type="paragraph" w:styleId="Heading4">
    <w:name w:val="heading 4"/>
    <w:basedOn w:val="Normal"/>
    <w:next w:val="Normal"/>
    <w:link w:val="Heading4Char"/>
    <w:uiPriority w:val="9"/>
    <w:unhideWhenUsed/>
    <w:qFormat/>
    <w:rsid w:val="00614445"/>
    <w:pPr>
      <w:keepNext/>
      <w:keepLines/>
      <w:numPr>
        <w:ilvl w:val="3"/>
        <w:numId w:val="1"/>
      </w:numPr>
      <w:spacing w:before="200" w:after="0"/>
      <w:jc w:val="left"/>
      <w:outlineLvl w:val="3"/>
    </w:pPr>
    <w:rPr>
      <w:rFonts w:eastAsiaTheme="majorEastAsia" w:cstheme="majorBidi"/>
      <w:bCs/>
      <w:i/>
      <w:iCs/>
      <w:color w:val="24AAA6"/>
    </w:rPr>
  </w:style>
  <w:style w:type="paragraph" w:styleId="Heading5">
    <w:name w:val="heading 5"/>
    <w:basedOn w:val="Normal"/>
    <w:next w:val="Normal"/>
    <w:link w:val="Heading5Char"/>
    <w:uiPriority w:val="9"/>
    <w:semiHidden/>
    <w:unhideWhenUsed/>
    <w:qFormat/>
    <w:rsid w:val="00614445"/>
    <w:pPr>
      <w:keepNext/>
      <w:keepLines/>
      <w:numPr>
        <w:ilvl w:val="4"/>
        <w:numId w:val="1"/>
      </w:numPr>
      <w:spacing w:before="200" w:after="0"/>
      <w:outlineLvl w:val="4"/>
    </w:pPr>
    <w:rPr>
      <w:rFonts w:eastAsiaTheme="majorEastAsia" w:cstheme="majorBidi"/>
      <w:color w:val="0D817E"/>
    </w:rPr>
  </w:style>
  <w:style w:type="paragraph" w:styleId="Heading6">
    <w:name w:val="heading 6"/>
    <w:basedOn w:val="Normal"/>
    <w:next w:val="Normal"/>
    <w:link w:val="Heading6Char"/>
    <w:uiPriority w:val="9"/>
    <w:semiHidden/>
    <w:unhideWhenUsed/>
    <w:qFormat/>
    <w:rsid w:val="0008237D"/>
    <w:pPr>
      <w:keepNext/>
      <w:keepLines/>
      <w:numPr>
        <w:ilvl w:val="5"/>
        <w:numId w:val="1"/>
      </w:numPr>
      <w:spacing w:before="200" w:after="0"/>
      <w:outlineLvl w:val="5"/>
    </w:pPr>
    <w:rPr>
      <w:rFonts w:eastAsiaTheme="majorEastAsia" w:cstheme="majorBidi"/>
      <w:i/>
      <w:iCs/>
      <w:color w:val="837853" w:themeColor="accent1" w:themeShade="7F"/>
    </w:rPr>
  </w:style>
  <w:style w:type="paragraph" w:styleId="Heading7">
    <w:name w:val="heading 7"/>
    <w:basedOn w:val="Normal"/>
    <w:next w:val="Normal"/>
    <w:link w:val="Heading7Char"/>
    <w:uiPriority w:val="9"/>
    <w:semiHidden/>
    <w:unhideWhenUsed/>
    <w:qFormat/>
    <w:rsid w:val="0008237D"/>
    <w:pPr>
      <w:keepNext/>
      <w:keepLines/>
      <w:numPr>
        <w:ilvl w:val="6"/>
        <w:numId w:val="1"/>
      </w:numPr>
      <w:spacing w:before="200" w:after="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08237D"/>
    <w:pPr>
      <w:keepNext/>
      <w:keepLines/>
      <w:numPr>
        <w:ilvl w:val="7"/>
        <w:numId w:val="1"/>
      </w:numPr>
      <w:spacing w:before="200" w:after="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08237D"/>
    <w:pPr>
      <w:keepNext/>
      <w:keepLines/>
      <w:numPr>
        <w:ilvl w:val="8"/>
        <w:numId w:val="1"/>
      </w:numPr>
      <w:spacing w:before="200" w:after="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4445"/>
    <w:rPr>
      <w:rFonts w:asciiTheme="majorHAnsi" w:eastAsiaTheme="majorEastAsia" w:hAnsiTheme="majorHAnsi" w:cstheme="majorBidi"/>
      <w:bCs/>
      <w:color w:val="0D817E"/>
    </w:rPr>
  </w:style>
  <w:style w:type="character" w:customStyle="1" w:styleId="Heading9Char">
    <w:name w:val="Heading 9 Char"/>
    <w:basedOn w:val="DefaultParagraphFont"/>
    <w:link w:val="Heading9"/>
    <w:uiPriority w:val="9"/>
    <w:semiHidden/>
    <w:rsid w:val="0008237D"/>
    <w:rPr>
      <w:rFonts w:asciiTheme="majorHAnsi" w:eastAsiaTheme="majorEastAsia" w:hAnsiTheme="majorHAnsi" w:cstheme="majorBidi"/>
      <w:i/>
      <w:iCs/>
      <w:sz w:val="20"/>
      <w:szCs w:val="20"/>
    </w:rPr>
  </w:style>
  <w:style w:type="paragraph" w:customStyle="1" w:styleId="TableHeading">
    <w:name w:val="Table Heading"/>
    <w:basedOn w:val="Normal"/>
    <w:link w:val="TableHeadingChar"/>
    <w:qFormat/>
    <w:rsid w:val="00614445"/>
    <w:pPr>
      <w:spacing w:before="40" w:after="40"/>
      <w:jc w:val="center"/>
    </w:pPr>
    <w:rPr>
      <w:rFonts w:eastAsia="Times New Roman"/>
      <w:b/>
      <w:caps/>
      <w:color w:val="0D817E"/>
      <w:sz w:val="20"/>
      <w:szCs w:val="20"/>
      <w:lang w:eastAsia="ja-JP"/>
    </w:rPr>
  </w:style>
  <w:style w:type="paragraph" w:styleId="BalloonText">
    <w:name w:val="Balloon Text"/>
    <w:basedOn w:val="Normal"/>
    <w:link w:val="BalloonTextChar"/>
    <w:uiPriority w:val="99"/>
    <w:semiHidden/>
    <w:unhideWhenUsed/>
    <w:rsid w:val="00937969"/>
    <w:pPr>
      <w:spacing w:after="0"/>
    </w:pPr>
    <w:rPr>
      <w:rFonts w:ascii="Lucida Grande" w:hAnsi="Lucida Grande" w:cs="Lucida Grande"/>
      <w:sz w:val="18"/>
      <w:szCs w:val="18"/>
    </w:rPr>
  </w:style>
  <w:style w:type="character" w:styleId="Hyperlink">
    <w:name w:val="Hyperlink"/>
    <w:basedOn w:val="DefaultParagraphFont"/>
    <w:uiPriority w:val="99"/>
    <w:unhideWhenUsed/>
    <w:rsid w:val="00DD6CD8"/>
    <w:rPr>
      <w:color w:val="0070C0"/>
      <w:u w:val="single"/>
    </w:rPr>
  </w:style>
  <w:style w:type="character" w:customStyle="1" w:styleId="TableHeadingChar">
    <w:name w:val="Table Heading Char"/>
    <w:link w:val="TableHeading"/>
    <w:locked/>
    <w:rsid w:val="00614445"/>
    <w:rPr>
      <w:rFonts w:asciiTheme="majorHAnsi" w:eastAsia="Times New Roman" w:hAnsiTheme="majorHAnsi" w:cs="Times New Roman"/>
      <w:b/>
      <w:caps/>
      <w:color w:val="0D817E"/>
      <w:sz w:val="20"/>
      <w:szCs w:val="20"/>
      <w:lang w:eastAsia="ja-JP"/>
    </w:rPr>
  </w:style>
  <w:style w:type="character" w:customStyle="1" w:styleId="Heading6Char">
    <w:name w:val="Heading 6 Char"/>
    <w:basedOn w:val="DefaultParagraphFont"/>
    <w:link w:val="Heading6"/>
    <w:uiPriority w:val="9"/>
    <w:semiHidden/>
    <w:rsid w:val="0008237D"/>
    <w:rPr>
      <w:rFonts w:asciiTheme="majorHAnsi" w:eastAsiaTheme="majorEastAsia" w:hAnsiTheme="majorHAnsi" w:cstheme="majorBidi"/>
      <w:i/>
      <w:iCs/>
      <w:color w:val="837853" w:themeColor="accent1" w:themeShade="7F"/>
    </w:rPr>
  </w:style>
  <w:style w:type="character" w:customStyle="1" w:styleId="Heading1Char">
    <w:name w:val="Heading 1 Char"/>
    <w:basedOn w:val="DefaultParagraphFont"/>
    <w:link w:val="Heading1"/>
    <w:uiPriority w:val="9"/>
    <w:rsid w:val="003D3D4C"/>
    <w:rPr>
      <w:rFonts w:asciiTheme="majorHAnsi" w:eastAsiaTheme="majorEastAsia" w:hAnsiTheme="majorHAnsi" w:cstheme="majorBidi"/>
      <w:b/>
      <w:smallCaps/>
      <w:color w:val="FFFFFF" w:themeColor="background1"/>
      <w:sz w:val="32"/>
      <w:szCs w:val="32"/>
      <w:shd w:val="clear" w:color="auto" w:fill="08605D"/>
    </w:rPr>
  </w:style>
  <w:style w:type="character" w:customStyle="1" w:styleId="Heading2Char">
    <w:name w:val="Heading 2 Char"/>
    <w:aliases w:val="h2 Char1,2 headline Char1,1.1.1 Char,H2 Char,Heading 2 Hidden Char,Activity Char,ASAPHeading 2 Char,h2 Char Char,2 headline Char Char"/>
    <w:basedOn w:val="DefaultParagraphFont"/>
    <w:link w:val="Heading2"/>
    <w:uiPriority w:val="9"/>
    <w:rsid w:val="003D3D4C"/>
    <w:rPr>
      <w:rFonts w:asciiTheme="majorHAnsi" w:eastAsia="MS Gothic" w:hAnsiTheme="majorHAnsi" w:cs="Arial"/>
      <w:b/>
      <w:color w:val="08605D"/>
      <w:sz w:val="28"/>
      <w:szCs w:val="26"/>
    </w:rPr>
  </w:style>
  <w:style w:type="table" w:styleId="MediumShading1-Accent1">
    <w:name w:val="Medium Shading 1 Accent 1"/>
    <w:basedOn w:val="TableNormal"/>
    <w:uiPriority w:val="63"/>
    <w:rsid w:val="0012173C"/>
    <w:pPr>
      <w:tabs>
        <w:tab w:val="left" w:pos="360"/>
      </w:tabs>
    </w:pPr>
    <w:rPr>
      <w:rFonts w:ascii="Corbel" w:hAnsi="Corbel"/>
      <w:color w:val="283137" w:themeColor="text2" w:themeShade="BF"/>
    </w:rPr>
    <w:tblPr>
      <w:tblStyleRowBandSize w:val="1"/>
      <w:tblStyleColBandSize w:val="1"/>
      <w:tblBorders>
        <w:top w:val="single" w:sz="8" w:space="0" w:color="0E7067" w:themeColor="text1"/>
        <w:bottom w:val="single" w:sz="8" w:space="0" w:color="0E7067" w:themeColor="text1"/>
        <w:insideH w:val="single" w:sz="8" w:space="0" w:color="A6A6A6" w:themeColor="background1" w:themeShade="A6"/>
        <w:insideV w:val="single" w:sz="8" w:space="0" w:color="A6A6A6" w:themeColor="background1" w:themeShade="A6"/>
      </w:tblBorders>
    </w:tblPr>
    <w:tcPr>
      <w:shd w:val="clear" w:color="auto" w:fill="auto"/>
      <w:tcMar>
        <w:top w:w="86" w:type="dxa"/>
        <w:left w:w="115" w:type="dxa"/>
        <w:bottom w:w="86" w:type="dxa"/>
        <w:right w:w="115" w:type="dxa"/>
      </w:tcMar>
    </w:tcPr>
    <w:tblStylePr w:type="firstRow">
      <w:pPr>
        <w:spacing w:before="0" w:after="0" w:line="240" w:lineRule="auto"/>
        <w:jc w:val="center"/>
      </w:pPr>
      <w:rPr>
        <w:rFonts w:ascii="Bahnschrift Light" w:hAnsi="Bahnschrift Light"/>
        <w:b/>
        <w:bCs/>
        <w:i w:val="0"/>
        <w:iCs w:val="0"/>
        <w:caps w:val="0"/>
        <w:smallCaps w:val="0"/>
        <w:color w:val="0A534C" w:themeColor="text1" w:themeShade="BF"/>
        <w:sz w:val="24"/>
        <w:szCs w:val="24"/>
      </w:rPr>
      <w:tblPr/>
      <w:tcPr>
        <w:tcBorders>
          <w:top w:val="single" w:sz="4" w:space="0" w:color="24AAA6"/>
        </w:tcBorders>
        <w:shd w:val="clear" w:color="auto" w:fill="E8F7F4"/>
      </w:tcPr>
    </w:tblStylePr>
    <w:tblStylePr w:type="lastRow">
      <w:pPr>
        <w:spacing w:before="0" w:after="0" w:line="240" w:lineRule="auto"/>
      </w:pPr>
      <w:rPr>
        <w:b/>
        <w:bCs/>
      </w:rPr>
      <w:tblPr/>
      <w:tcPr>
        <w:tcBorders>
          <w:bottom w:val="single" w:sz="4" w:space="0" w:color="24AAA6"/>
        </w:tcBorders>
        <w:shd w:val="clear" w:color="auto" w:fill="DBFFF8"/>
      </w:tcPr>
    </w:tblStylePr>
    <w:tblStylePr w:type="firstCol">
      <w:rPr>
        <w:rFonts w:ascii="Bahnschrift Light" w:hAnsi="Bahnschrift Light"/>
        <w:b w:val="0"/>
        <w:bCs/>
        <w:color w:val="B6AC8B" w:themeColor="accent1" w:themeShade="BF"/>
      </w:rPr>
    </w:tblStylePr>
    <w:tblStylePr w:type="lastCol">
      <w:rPr>
        <w:b/>
        <w:bCs/>
      </w:rPr>
    </w:tblStylePr>
    <w:tblStylePr w:type="band1Horz">
      <w:tblPr/>
      <w:tcPr>
        <w:tcBorders>
          <w:left w:val="nil"/>
        </w:tcBorders>
        <w:shd w:val="clear" w:color="auto" w:fill="auto"/>
      </w:tcPr>
    </w:tblStylePr>
    <w:tblStylePr w:type="band2Horz">
      <w:tblPr/>
      <w:tcPr>
        <w:tcBorders>
          <w:top w:val="single" w:sz="4" w:space="0" w:color="A6A6A6" w:themeColor="background1" w:themeShade="A6"/>
          <w:left w:val="nil"/>
          <w:bottom w:val="single" w:sz="4" w:space="0" w:color="A6A6A6" w:themeColor="background1" w:themeShade="A6"/>
          <w:right w:val="nil"/>
          <w:insideH w:val="single" w:sz="4" w:space="0" w:color="A6A6A6" w:themeColor="background1" w:themeShade="A6"/>
          <w:insideV w:val="single" w:sz="4" w:space="0" w:color="A6A6A6" w:themeColor="background1" w:themeShade="A6"/>
          <w:tl2br w:val="nil"/>
          <w:tr2bl w:val="nil"/>
        </w:tcBorders>
        <w:shd w:val="clear" w:color="auto" w:fill="F2F2F2" w:themeFill="background1" w:themeFillShade="F2"/>
      </w:tcPr>
    </w:tblStylePr>
  </w:style>
  <w:style w:type="character" w:customStyle="1" w:styleId="PlainTextChar">
    <w:name w:val="Plain Text Char"/>
    <w:basedOn w:val="DefaultParagraphFont"/>
    <w:link w:val="PlainText"/>
    <w:uiPriority w:val="99"/>
    <w:semiHidden/>
    <w:rsid w:val="004C7925"/>
    <w:rPr>
      <w:rFonts w:ascii="Calibri" w:eastAsia="Times New Roman" w:hAnsi="Calibri" w:cs="Calibri"/>
      <w:sz w:val="22"/>
      <w:szCs w:val="21"/>
    </w:rPr>
  </w:style>
  <w:style w:type="paragraph" w:styleId="Header">
    <w:name w:val="header"/>
    <w:basedOn w:val="Normal"/>
    <w:link w:val="HeaderChar"/>
    <w:uiPriority w:val="99"/>
    <w:unhideWhenUsed/>
    <w:rsid w:val="00461912"/>
    <w:pPr>
      <w:spacing w:after="0" w:line="192" w:lineRule="auto"/>
      <w:jc w:val="left"/>
    </w:pPr>
    <w:rPr>
      <w:color w:val="FFFFFF" w:themeColor="background1"/>
    </w:rPr>
  </w:style>
  <w:style w:type="paragraph" w:customStyle="1" w:styleId="HeaderTitle">
    <w:name w:val="Header Title"/>
    <w:basedOn w:val="Header"/>
    <w:qFormat/>
    <w:rsid w:val="008879FD"/>
  </w:style>
  <w:style w:type="character" w:customStyle="1" w:styleId="HeaderChar">
    <w:name w:val="Header Char"/>
    <w:basedOn w:val="DefaultParagraphFont"/>
    <w:link w:val="Header"/>
    <w:uiPriority w:val="99"/>
    <w:rsid w:val="00461912"/>
    <w:rPr>
      <w:rFonts w:ascii="Corbel" w:hAnsi="Corbel" w:cs="Times New Roman"/>
      <w:color w:val="FFFFFF" w:themeColor="background1"/>
    </w:rPr>
  </w:style>
  <w:style w:type="paragraph" w:styleId="TOC5">
    <w:name w:val="toc 5"/>
    <w:basedOn w:val="Normal"/>
    <w:next w:val="Normal"/>
    <w:autoRedefine/>
    <w:uiPriority w:val="39"/>
    <w:unhideWhenUsed/>
    <w:rsid w:val="00937969"/>
    <w:pPr>
      <w:ind w:left="960"/>
    </w:pPr>
  </w:style>
  <w:style w:type="paragraph" w:styleId="Footer">
    <w:name w:val="footer"/>
    <w:basedOn w:val="Normal"/>
    <w:link w:val="FooterChar"/>
    <w:uiPriority w:val="99"/>
    <w:unhideWhenUsed/>
    <w:rsid w:val="00937969"/>
    <w:pPr>
      <w:tabs>
        <w:tab w:val="center" w:pos="4320"/>
        <w:tab w:val="right" w:pos="8640"/>
      </w:tabs>
      <w:spacing w:after="0"/>
    </w:pPr>
  </w:style>
  <w:style w:type="character" w:customStyle="1" w:styleId="FooterChar">
    <w:name w:val="Footer Char"/>
    <w:basedOn w:val="DefaultParagraphFont"/>
    <w:link w:val="Footer"/>
    <w:uiPriority w:val="99"/>
    <w:rsid w:val="00937969"/>
    <w:rPr>
      <w:rFonts w:ascii="Times New Roman" w:hAnsi="Times New Roman" w:cs="Times New Roman"/>
      <w:color w:val="18C5B5" w:themeColor="text1" w:themeTint="BF"/>
    </w:rPr>
  </w:style>
  <w:style w:type="paragraph" w:styleId="TOCHeading">
    <w:name w:val="TOC Heading"/>
    <w:basedOn w:val="Heading1"/>
    <w:next w:val="Normal"/>
    <w:uiPriority w:val="39"/>
    <w:unhideWhenUsed/>
    <w:qFormat/>
    <w:rsid w:val="009849B2"/>
    <w:pPr>
      <w:numPr>
        <w:numId w:val="0"/>
      </w:numPr>
      <w:pBdr>
        <w:bottom w:val="none" w:sz="0" w:space="0" w:color="auto"/>
      </w:pBdr>
      <w:spacing w:before="240" w:after="480"/>
      <w:jc w:val="both"/>
      <w:outlineLvl w:val="9"/>
    </w:pPr>
    <w:rPr>
      <w:sz w:val="34"/>
    </w:rPr>
  </w:style>
  <w:style w:type="character" w:customStyle="1" w:styleId="Heading8Char">
    <w:name w:val="Heading 8 Char"/>
    <w:basedOn w:val="DefaultParagraphFont"/>
    <w:link w:val="Heading8"/>
    <w:uiPriority w:val="9"/>
    <w:semiHidden/>
    <w:rsid w:val="0008237D"/>
    <w:rPr>
      <w:rFonts w:asciiTheme="majorHAnsi" w:eastAsiaTheme="majorEastAsia" w:hAnsiTheme="majorHAnsi" w:cstheme="majorBidi"/>
      <w:sz w:val="20"/>
      <w:szCs w:val="20"/>
    </w:rPr>
  </w:style>
  <w:style w:type="character" w:customStyle="1" w:styleId="BalloonTextChar">
    <w:name w:val="Balloon Text Char"/>
    <w:basedOn w:val="DefaultParagraphFont"/>
    <w:link w:val="BalloonText"/>
    <w:uiPriority w:val="99"/>
    <w:semiHidden/>
    <w:rsid w:val="00937969"/>
    <w:rPr>
      <w:rFonts w:ascii="Lucida Grande" w:hAnsi="Lucida Grande" w:cs="Lucida Grande"/>
      <w:color w:val="18C5B5" w:themeColor="text1" w:themeTint="BF"/>
      <w:sz w:val="18"/>
      <w:szCs w:val="18"/>
    </w:rPr>
  </w:style>
  <w:style w:type="paragraph" w:styleId="TOC1">
    <w:name w:val="toc 1"/>
    <w:basedOn w:val="Normal"/>
    <w:next w:val="Normal"/>
    <w:autoRedefine/>
    <w:uiPriority w:val="39"/>
    <w:unhideWhenUsed/>
    <w:rsid w:val="00614445"/>
    <w:pPr>
      <w:tabs>
        <w:tab w:val="left" w:pos="480"/>
        <w:tab w:val="right" w:leader="dot" w:pos="9350"/>
      </w:tabs>
      <w:spacing w:before="240" w:after="80"/>
    </w:pPr>
    <w:rPr>
      <w:b/>
      <w:color w:val="0D817E"/>
    </w:rPr>
  </w:style>
  <w:style w:type="paragraph" w:styleId="TOC2">
    <w:name w:val="toc 2"/>
    <w:basedOn w:val="Normal"/>
    <w:next w:val="Normal"/>
    <w:autoRedefine/>
    <w:uiPriority w:val="39"/>
    <w:unhideWhenUsed/>
    <w:rsid w:val="009B6C71"/>
    <w:pPr>
      <w:tabs>
        <w:tab w:val="left" w:pos="960"/>
        <w:tab w:val="right" w:leader="dot" w:pos="9350"/>
      </w:tabs>
      <w:spacing w:after="80"/>
      <w:ind w:left="245"/>
    </w:pPr>
    <w:rPr>
      <w:b/>
    </w:rPr>
  </w:style>
  <w:style w:type="paragraph" w:styleId="TOC3">
    <w:name w:val="toc 3"/>
    <w:basedOn w:val="Normal"/>
    <w:next w:val="Normal"/>
    <w:autoRedefine/>
    <w:uiPriority w:val="39"/>
    <w:unhideWhenUsed/>
    <w:rsid w:val="009B6C71"/>
    <w:pPr>
      <w:tabs>
        <w:tab w:val="left" w:pos="1200"/>
        <w:tab w:val="right" w:leader="dot" w:pos="9350"/>
      </w:tabs>
      <w:spacing w:after="80"/>
      <w:ind w:left="475"/>
    </w:pPr>
  </w:style>
  <w:style w:type="paragraph" w:styleId="TOC4">
    <w:name w:val="toc 4"/>
    <w:basedOn w:val="Normal"/>
    <w:next w:val="Normal"/>
    <w:autoRedefine/>
    <w:uiPriority w:val="39"/>
    <w:unhideWhenUsed/>
    <w:rsid w:val="00937969"/>
    <w:pPr>
      <w:ind w:left="720"/>
    </w:pPr>
  </w:style>
  <w:style w:type="paragraph" w:styleId="CommentText">
    <w:name w:val="annotation text"/>
    <w:basedOn w:val="Normal"/>
    <w:link w:val="CommentTextChar"/>
    <w:uiPriority w:val="99"/>
    <w:unhideWhenUsed/>
    <w:rsid w:val="003726DA"/>
    <w:rPr>
      <w:sz w:val="20"/>
      <w:szCs w:val="20"/>
    </w:rPr>
  </w:style>
  <w:style w:type="paragraph" w:styleId="TOC6">
    <w:name w:val="toc 6"/>
    <w:basedOn w:val="Normal"/>
    <w:next w:val="Normal"/>
    <w:autoRedefine/>
    <w:uiPriority w:val="39"/>
    <w:unhideWhenUsed/>
    <w:rsid w:val="00937969"/>
    <w:pPr>
      <w:ind w:left="1200"/>
    </w:pPr>
  </w:style>
  <w:style w:type="paragraph" w:styleId="TOC7">
    <w:name w:val="toc 7"/>
    <w:basedOn w:val="Normal"/>
    <w:next w:val="Normal"/>
    <w:autoRedefine/>
    <w:uiPriority w:val="39"/>
    <w:unhideWhenUsed/>
    <w:rsid w:val="00937969"/>
    <w:pPr>
      <w:ind w:left="1440"/>
    </w:pPr>
  </w:style>
  <w:style w:type="character" w:customStyle="1" w:styleId="SmartLink1">
    <w:name w:val="SmartLink1"/>
    <w:basedOn w:val="DefaultParagraphFont"/>
    <w:uiPriority w:val="99"/>
    <w:semiHidden/>
    <w:unhideWhenUsed/>
    <w:rsid w:val="00913DDE"/>
    <w:rPr>
      <w:color w:val="0000FF"/>
      <w:u w:val="single"/>
      <w:shd w:val="clear" w:color="auto" w:fill="F3F2F1"/>
    </w:rPr>
  </w:style>
  <w:style w:type="paragraph" w:customStyle="1" w:styleId="TOCTitle">
    <w:name w:val="TOC Title"/>
    <w:basedOn w:val="TOCHeading"/>
    <w:qFormat/>
    <w:rsid w:val="009849B2"/>
    <w:pPr>
      <w:pBdr>
        <w:bottom w:val="single" w:sz="4" w:space="4" w:color="FFFFFF" w:themeColor="background1"/>
      </w:pBdr>
      <w:spacing w:before="480" w:after="240"/>
      <w:ind w:left="360" w:right="-86" w:hanging="432"/>
    </w:pPr>
    <w:rPr>
      <w:sz w:val="32"/>
    </w:rPr>
  </w:style>
  <w:style w:type="paragraph" w:styleId="TOC8">
    <w:name w:val="toc 8"/>
    <w:basedOn w:val="Normal"/>
    <w:next w:val="Normal"/>
    <w:autoRedefine/>
    <w:uiPriority w:val="39"/>
    <w:unhideWhenUsed/>
    <w:rsid w:val="00937969"/>
    <w:pPr>
      <w:ind w:left="1680"/>
    </w:pPr>
  </w:style>
  <w:style w:type="paragraph" w:customStyle="1" w:styleId="CalloutBoxTitle">
    <w:name w:val="Callout Box Title"/>
    <w:basedOn w:val="Normal"/>
    <w:qFormat/>
    <w:rsid w:val="00614445"/>
    <w:pPr>
      <w:keepNext/>
      <w:keepLines/>
      <w:pBdr>
        <w:bottom w:val="single" w:sz="4" w:space="6" w:color="FFFFFF" w:themeColor="background1"/>
      </w:pBdr>
      <w:spacing w:before="120"/>
      <w:jc w:val="center"/>
      <w:outlineLvl w:val="1"/>
    </w:pPr>
    <w:rPr>
      <w:rFonts w:eastAsia="MS Gothic" w:cs="Arial"/>
      <w:color w:val="0D817E"/>
    </w:rPr>
  </w:style>
  <w:style w:type="paragraph" w:styleId="TOC9">
    <w:name w:val="toc 9"/>
    <w:basedOn w:val="Normal"/>
    <w:next w:val="Normal"/>
    <w:autoRedefine/>
    <w:uiPriority w:val="39"/>
    <w:unhideWhenUsed/>
    <w:rsid w:val="00937969"/>
    <w:pPr>
      <w:ind w:left="1920"/>
    </w:pPr>
  </w:style>
  <w:style w:type="character" w:customStyle="1" w:styleId="Heading4Char">
    <w:name w:val="Heading 4 Char"/>
    <w:basedOn w:val="DefaultParagraphFont"/>
    <w:link w:val="Heading4"/>
    <w:uiPriority w:val="9"/>
    <w:rsid w:val="00614445"/>
    <w:rPr>
      <w:rFonts w:asciiTheme="majorHAnsi" w:eastAsiaTheme="majorEastAsia" w:hAnsiTheme="majorHAnsi" w:cstheme="majorBidi"/>
      <w:bCs/>
      <w:i/>
      <w:iCs/>
      <w:color w:val="24AAA6"/>
    </w:rPr>
  </w:style>
  <w:style w:type="character" w:customStyle="1" w:styleId="UnresolvedMention1">
    <w:name w:val="Unresolved Mention1"/>
    <w:basedOn w:val="DefaultParagraphFont"/>
    <w:uiPriority w:val="99"/>
    <w:semiHidden/>
    <w:unhideWhenUsed/>
    <w:rsid w:val="0012173C"/>
    <w:rPr>
      <w:color w:val="605E5C"/>
      <w:shd w:val="clear" w:color="auto" w:fill="E1DFDD"/>
    </w:rPr>
  </w:style>
  <w:style w:type="character" w:styleId="PageNumber">
    <w:name w:val="page number"/>
    <w:basedOn w:val="DefaultParagraphFont"/>
    <w:uiPriority w:val="99"/>
    <w:semiHidden/>
    <w:unhideWhenUsed/>
    <w:rsid w:val="003D7882"/>
  </w:style>
  <w:style w:type="paragraph" w:styleId="Caption">
    <w:name w:val="caption"/>
    <w:basedOn w:val="Normal"/>
    <w:next w:val="Normal"/>
    <w:uiPriority w:val="35"/>
    <w:unhideWhenUsed/>
    <w:qFormat/>
    <w:rsid w:val="00614445"/>
    <w:pPr>
      <w:spacing w:after="200"/>
      <w:jc w:val="left"/>
    </w:pPr>
    <w:rPr>
      <w:bCs/>
      <w:i/>
      <w:color w:val="0D817E"/>
      <w:sz w:val="22"/>
      <w:szCs w:val="18"/>
    </w:rPr>
  </w:style>
  <w:style w:type="table" w:styleId="TableGrid">
    <w:name w:val="Table Grid"/>
    <w:basedOn w:val="TableNormal"/>
    <w:uiPriority w:val="39"/>
    <w:rsid w:val="00082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
    <w:qFormat/>
    <w:rsid w:val="003D3D4C"/>
    <w:pPr>
      <w:spacing w:before="5500" w:after="300"/>
      <w:contextualSpacing/>
      <w:jc w:val="center"/>
    </w:pPr>
    <w:rPr>
      <w:rFonts w:eastAsiaTheme="majorEastAsia" w:cstheme="majorBidi"/>
      <w:color w:val="0A534C" w:themeColor="text1" w:themeShade="BF"/>
      <w:spacing w:val="5"/>
      <w:kern w:val="28"/>
      <w:sz w:val="64"/>
      <w:szCs w:val="52"/>
    </w:rPr>
  </w:style>
  <w:style w:type="character" w:customStyle="1" w:styleId="UnresolvedMention4">
    <w:name w:val="Unresolved Mention4"/>
    <w:basedOn w:val="DefaultParagraphFont"/>
    <w:uiPriority w:val="99"/>
    <w:unhideWhenUsed/>
    <w:rsid w:val="00E70B2F"/>
    <w:rPr>
      <w:color w:val="605E5C"/>
      <w:shd w:val="clear" w:color="auto" w:fill="E1DFDD"/>
    </w:rPr>
  </w:style>
  <w:style w:type="character" w:customStyle="1" w:styleId="Heading5Char">
    <w:name w:val="Heading 5 Char"/>
    <w:basedOn w:val="DefaultParagraphFont"/>
    <w:link w:val="Heading5"/>
    <w:uiPriority w:val="9"/>
    <w:semiHidden/>
    <w:rsid w:val="00614445"/>
    <w:rPr>
      <w:rFonts w:asciiTheme="majorHAnsi" w:eastAsiaTheme="majorEastAsia" w:hAnsiTheme="majorHAnsi" w:cstheme="majorBidi"/>
      <w:color w:val="0D817E"/>
    </w:rPr>
  </w:style>
  <w:style w:type="character" w:customStyle="1" w:styleId="Heading7Char">
    <w:name w:val="Heading 7 Char"/>
    <w:basedOn w:val="DefaultParagraphFont"/>
    <w:link w:val="Heading7"/>
    <w:uiPriority w:val="9"/>
    <w:semiHidden/>
    <w:rsid w:val="0008237D"/>
    <w:rPr>
      <w:rFonts w:asciiTheme="majorHAnsi" w:eastAsiaTheme="majorEastAsia" w:hAnsiTheme="majorHAnsi" w:cstheme="majorBidi"/>
      <w:i/>
      <w:iCs/>
    </w:rPr>
  </w:style>
  <w:style w:type="paragraph" w:customStyle="1" w:styleId="TableText">
    <w:name w:val="Table Text"/>
    <w:basedOn w:val="Normal"/>
    <w:qFormat/>
    <w:rsid w:val="001C041F"/>
    <w:pPr>
      <w:tabs>
        <w:tab w:val="left" w:pos="360"/>
      </w:tabs>
      <w:spacing w:after="0"/>
    </w:pPr>
  </w:style>
  <w:style w:type="paragraph" w:styleId="ListParagraph">
    <w:name w:val="List Paragraph"/>
    <w:aliases w:val="Bullet List,Issue Action POC,List Paragraph1,3,POCG Table Text,Dot pt,F5 List Paragraph,List Paragraph Char Char Char,Indicator Text,Colorful List - Accent 11,Numbered Para 1,Bullet 1,Bullet Points,List Paragraph2,MAIN CONTENT,FooterText"/>
    <w:basedOn w:val="Normal"/>
    <w:link w:val="ListParagraphChar"/>
    <w:uiPriority w:val="1"/>
    <w:qFormat/>
    <w:rsid w:val="004B335A"/>
    <w:pPr>
      <w:spacing w:before="240"/>
      <w:ind w:left="720"/>
      <w:jc w:val="left"/>
    </w:pPr>
    <w:rPr>
      <w:rFonts w:eastAsia="Times New Roman"/>
    </w:rPr>
  </w:style>
  <w:style w:type="paragraph" w:customStyle="1" w:styleId="CalloutBoxBullets">
    <w:name w:val="Call out Box Bullets"/>
    <w:basedOn w:val="Normal"/>
    <w:qFormat/>
    <w:rsid w:val="00614445"/>
    <w:pPr>
      <w:numPr>
        <w:numId w:val="2"/>
      </w:numPr>
      <w:contextualSpacing/>
      <w:jc w:val="left"/>
    </w:pPr>
    <w:rPr>
      <w:sz w:val="22"/>
    </w:rPr>
  </w:style>
  <w:style w:type="table" w:styleId="LightShading-Accent1">
    <w:name w:val="Light Shading Accent 1"/>
    <w:basedOn w:val="TableNormal"/>
    <w:uiPriority w:val="60"/>
    <w:rsid w:val="000769D5"/>
    <w:rPr>
      <w:rFonts w:eastAsiaTheme="minorHAnsi"/>
      <w:color w:val="B6AC8B" w:themeColor="accent1" w:themeShade="BF"/>
      <w:sz w:val="22"/>
      <w:szCs w:val="22"/>
    </w:rPr>
    <w:tblPr>
      <w:tblStyleRowBandSize w:val="1"/>
      <w:tblStyleColBandSize w:val="1"/>
      <w:tblBorders>
        <w:top w:val="single" w:sz="8" w:space="0" w:color="E0DCCE" w:themeColor="accent1"/>
        <w:bottom w:val="single" w:sz="8" w:space="0" w:color="E0DCCE" w:themeColor="accent1"/>
      </w:tblBorders>
    </w:tblPr>
    <w:tblStylePr w:type="firstRow">
      <w:pPr>
        <w:spacing w:before="0" w:after="0" w:line="240" w:lineRule="auto"/>
      </w:pPr>
      <w:rPr>
        <w:b/>
        <w:bCs/>
      </w:rPr>
      <w:tblPr/>
      <w:tcPr>
        <w:tcBorders>
          <w:top w:val="single" w:sz="8" w:space="0" w:color="E0DCCE" w:themeColor="accent1"/>
          <w:left w:val="nil"/>
          <w:bottom w:val="single" w:sz="8" w:space="0" w:color="E0DCCE" w:themeColor="accent1"/>
          <w:right w:val="nil"/>
          <w:insideH w:val="nil"/>
          <w:insideV w:val="nil"/>
        </w:tcBorders>
      </w:tcPr>
    </w:tblStylePr>
    <w:tblStylePr w:type="lastRow">
      <w:pPr>
        <w:spacing w:before="0" w:after="0" w:line="240" w:lineRule="auto"/>
      </w:pPr>
      <w:rPr>
        <w:b/>
        <w:bCs/>
      </w:rPr>
      <w:tblPr/>
      <w:tcPr>
        <w:tcBorders>
          <w:top w:val="single" w:sz="8" w:space="0" w:color="E0DCCE" w:themeColor="accent1"/>
          <w:left w:val="nil"/>
          <w:bottom w:val="single" w:sz="8" w:space="0" w:color="E0DC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2" w:themeFill="accent1" w:themeFillTint="3F"/>
      </w:tcPr>
    </w:tblStylePr>
    <w:tblStylePr w:type="band1Horz">
      <w:tblPr/>
      <w:tcPr>
        <w:tcBorders>
          <w:left w:val="nil"/>
          <w:right w:val="nil"/>
          <w:insideH w:val="nil"/>
          <w:insideV w:val="nil"/>
        </w:tcBorders>
        <w:shd w:val="clear" w:color="auto" w:fill="F7F6F2" w:themeFill="accent1" w:themeFillTint="3F"/>
      </w:tcPr>
    </w:tblStylePr>
  </w:style>
  <w:style w:type="character" w:customStyle="1" w:styleId="UnresolvedMention2">
    <w:name w:val="Unresolved Mention2"/>
    <w:basedOn w:val="DefaultParagraphFont"/>
    <w:uiPriority w:val="99"/>
    <w:semiHidden/>
    <w:unhideWhenUsed/>
    <w:rsid w:val="000C531C"/>
    <w:rPr>
      <w:color w:val="605E5C"/>
      <w:shd w:val="clear" w:color="auto" w:fill="E1DFDD"/>
    </w:rPr>
  </w:style>
  <w:style w:type="paragraph" w:customStyle="1" w:styleId="DocumentSubTitle">
    <w:name w:val="Document Sub Title"/>
    <w:basedOn w:val="Normal"/>
    <w:qFormat/>
    <w:rsid w:val="0008089B"/>
    <w:pPr>
      <w:numPr>
        <w:ilvl w:val="1"/>
      </w:numPr>
      <w:spacing w:before="240"/>
      <w:jc w:val="left"/>
    </w:pPr>
    <w:rPr>
      <w:rFonts w:eastAsiaTheme="majorEastAsia" w:cstheme="majorBidi"/>
      <w:sz w:val="30"/>
    </w:rPr>
  </w:style>
  <w:style w:type="character" w:styleId="Strong">
    <w:name w:val="Strong"/>
    <w:basedOn w:val="DefaultParagraphFont"/>
    <w:uiPriority w:val="22"/>
    <w:qFormat/>
    <w:rsid w:val="001C041F"/>
    <w:rPr>
      <w:rFonts w:asciiTheme="majorHAnsi" w:hAnsiTheme="majorHAnsi" w:cs="Times New Roman"/>
      <w:b/>
      <w:i w:val="0"/>
    </w:rPr>
  </w:style>
  <w:style w:type="paragraph" w:styleId="NormalWeb">
    <w:name w:val="Normal (Web)"/>
    <w:basedOn w:val="Normal"/>
    <w:uiPriority w:val="99"/>
    <w:unhideWhenUsed/>
    <w:rsid w:val="00E00052"/>
    <w:pPr>
      <w:spacing w:before="100" w:beforeAutospacing="1" w:after="100" w:afterAutospacing="1"/>
      <w:jc w:val="left"/>
    </w:pPr>
    <w:rPr>
      <w:rFonts w:ascii="Times" w:hAnsi="Times"/>
      <w:sz w:val="20"/>
      <w:szCs w:val="20"/>
    </w:rPr>
  </w:style>
  <w:style w:type="paragraph" w:customStyle="1" w:styleId="Style1">
    <w:name w:val="Style1"/>
    <w:basedOn w:val="Normal"/>
    <w:qFormat/>
    <w:rsid w:val="0008089B"/>
    <w:pPr>
      <w:keepNext/>
      <w:keepLines/>
      <w:spacing w:before="240" w:after="40"/>
      <w:jc w:val="left"/>
      <w:outlineLvl w:val="1"/>
    </w:pPr>
    <w:rPr>
      <w:rFonts w:eastAsia="MS Gothic" w:cs="Arial"/>
      <w:color w:val="FFFFFF" w:themeColor="background1"/>
      <w:sz w:val="26"/>
      <w:szCs w:val="26"/>
    </w:rPr>
  </w:style>
  <w:style w:type="character" w:styleId="CommentReference">
    <w:name w:val="annotation reference"/>
    <w:basedOn w:val="DefaultParagraphFont"/>
    <w:uiPriority w:val="99"/>
    <w:unhideWhenUsed/>
    <w:rsid w:val="003726DA"/>
    <w:rPr>
      <w:sz w:val="16"/>
      <w:szCs w:val="16"/>
    </w:rPr>
  </w:style>
  <w:style w:type="character" w:customStyle="1" w:styleId="CommentTextChar">
    <w:name w:val="Comment Text Char"/>
    <w:basedOn w:val="DefaultParagraphFont"/>
    <w:link w:val="CommentText"/>
    <w:uiPriority w:val="99"/>
    <w:rsid w:val="003726DA"/>
    <w:rPr>
      <w:rFonts w:asciiTheme="majorHAnsi" w:hAnsiTheme="majorHAnsi" w:cs="Times New Roman"/>
      <w:color w:val="283137" w:themeColor="text2" w:themeShade="BF"/>
      <w:sz w:val="20"/>
      <w:szCs w:val="20"/>
    </w:rPr>
  </w:style>
  <w:style w:type="paragraph" w:styleId="CommentSubject">
    <w:name w:val="annotation subject"/>
    <w:basedOn w:val="CommentText"/>
    <w:next w:val="CommentText"/>
    <w:link w:val="CommentSubjectChar"/>
    <w:uiPriority w:val="99"/>
    <w:semiHidden/>
    <w:unhideWhenUsed/>
    <w:rsid w:val="003726DA"/>
    <w:rPr>
      <w:b/>
      <w:bCs/>
    </w:rPr>
  </w:style>
  <w:style w:type="character" w:customStyle="1" w:styleId="CommentSubjectChar">
    <w:name w:val="Comment Subject Char"/>
    <w:basedOn w:val="CommentTextChar"/>
    <w:link w:val="CommentSubject"/>
    <w:uiPriority w:val="99"/>
    <w:semiHidden/>
    <w:rsid w:val="003726DA"/>
    <w:rPr>
      <w:rFonts w:asciiTheme="majorHAnsi" w:hAnsiTheme="majorHAnsi" w:cs="Times New Roman"/>
      <w:b/>
      <w:bCs/>
      <w:color w:val="283137" w:themeColor="text2" w:themeShade="BF"/>
      <w:sz w:val="20"/>
      <w:szCs w:val="20"/>
    </w:rPr>
  </w:style>
  <w:style w:type="character" w:styleId="FollowedHyperlink">
    <w:name w:val="FollowedHyperlink"/>
    <w:basedOn w:val="DefaultParagraphFont"/>
    <w:uiPriority w:val="99"/>
    <w:semiHidden/>
    <w:unhideWhenUsed/>
    <w:rsid w:val="000C531C"/>
    <w:rPr>
      <w:color w:val="EB681A" w:themeColor="followedHyperlink"/>
      <w:u w:val="single"/>
    </w:rPr>
  </w:style>
  <w:style w:type="paragraph" w:customStyle="1" w:styleId="Bullet1">
    <w:name w:val="Bullet_1"/>
    <w:basedOn w:val="Normal"/>
    <w:qFormat/>
    <w:rsid w:val="006B7A5A"/>
    <w:pPr>
      <w:numPr>
        <w:numId w:val="3"/>
      </w:numPr>
      <w:spacing w:before="120" w:after="60" w:line="259" w:lineRule="auto"/>
      <w:jc w:val="left"/>
    </w:pPr>
    <w:rPr>
      <w:rFonts w:ascii="Calibri" w:eastAsia="Calibri" w:hAnsi="Calibri"/>
      <w:sz w:val="22"/>
      <w:szCs w:val="20"/>
    </w:rPr>
  </w:style>
  <w:style w:type="paragraph" w:customStyle="1" w:styleId="Bullet2">
    <w:name w:val="Bullet_2"/>
    <w:basedOn w:val="ListParagraph"/>
    <w:qFormat/>
    <w:rsid w:val="006B7A5A"/>
    <w:pPr>
      <w:numPr>
        <w:ilvl w:val="1"/>
        <w:numId w:val="3"/>
      </w:numPr>
      <w:spacing w:after="60" w:line="259" w:lineRule="auto"/>
    </w:pPr>
    <w:rPr>
      <w:rFonts w:ascii="Calibri" w:eastAsia="Calibri" w:hAnsi="Calibri"/>
      <w:sz w:val="22"/>
      <w:szCs w:val="20"/>
    </w:rPr>
  </w:style>
  <w:style w:type="paragraph" w:customStyle="1" w:styleId="Bullet3">
    <w:name w:val="Bullet_3"/>
    <w:basedOn w:val="ListParagraph"/>
    <w:qFormat/>
    <w:rsid w:val="006B7A5A"/>
    <w:pPr>
      <w:numPr>
        <w:ilvl w:val="2"/>
        <w:numId w:val="3"/>
      </w:numPr>
      <w:spacing w:after="60" w:line="257" w:lineRule="auto"/>
    </w:pPr>
    <w:rPr>
      <w:rFonts w:ascii="Calibri" w:eastAsia="Calibri" w:hAnsi="Calibri"/>
      <w:sz w:val="22"/>
      <w:szCs w:val="20"/>
    </w:rPr>
  </w:style>
  <w:style w:type="paragraph" w:customStyle="1" w:styleId="Bullet4">
    <w:name w:val="Bullet_4"/>
    <w:basedOn w:val="ListParagraph"/>
    <w:qFormat/>
    <w:rsid w:val="006B7A5A"/>
    <w:pPr>
      <w:numPr>
        <w:ilvl w:val="3"/>
        <w:numId w:val="3"/>
      </w:numPr>
      <w:spacing w:after="60" w:line="257" w:lineRule="auto"/>
    </w:pPr>
    <w:rPr>
      <w:rFonts w:ascii="Calibri" w:eastAsia="Calibri" w:hAnsi="Calibri"/>
      <w:sz w:val="22"/>
      <w:szCs w:val="20"/>
    </w:rPr>
  </w:style>
  <w:style w:type="paragraph" w:customStyle="1" w:styleId="BodyText">
    <w:name w:val="Body_Text"/>
    <w:basedOn w:val="Normal"/>
    <w:qFormat/>
    <w:rsid w:val="00EC34AD"/>
    <w:pPr>
      <w:spacing w:after="160" w:line="259" w:lineRule="auto"/>
      <w:jc w:val="left"/>
    </w:pPr>
    <w:rPr>
      <w:rFonts w:ascii="Calibri" w:eastAsia="Calibri" w:hAnsi="Calibri"/>
      <w:sz w:val="22"/>
      <w:szCs w:val="20"/>
    </w:rPr>
  </w:style>
  <w:style w:type="paragraph" w:styleId="Quote">
    <w:name w:val="Quote"/>
    <w:basedOn w:val="Normal"/>
    <w:next w:val="Normal"/>
    <w:link w:val="QuoteChar"/>
    <w:uiPriority w:val="29"/>
    <w:qFormat/>
    <w:rsid w:val="00EC34AD"/>
    <w:pPr>
      <w:spacing w:before="200" w:after="160"/>
      <w:ind w:left="864" w:right="864"/>
      <w:jc w:val="center"/>
    </w:pPr>
    <w:rPr>
      <w:i/>
      <w:iCs/>
      <w:color w:val="18C5B5" w:themeColor="text1" w:themeTint="BF"/>
    </w:rPr>
  </w:style>
  <w:style w:type="character" w:customStyle="1" w:styleId="QuoteChar">
    <w:name w:val="Quote Char"/>
    <w:basedOn w:val="DefaultParagraphFont"/>
    <w:link w:val="Quote"/>
    <w:uiPriority w:val="29"/>
    <w:rsid w:val="00EC34AD"/>
    <w:rPr>
      <w:rFonts w:asciiTheme="majorHAnsi" w:hAnsiTheme="majorHAnsi" w:cs="Times New Roman"/>
      <w:i/>
      <w:iCs/>
      <w:color w:val="18C5B5" w:themeColor="text1" w:themeTint="BF"/>
    </w:rPr>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basedOn w:val="DefaultParagraphFont"/>
    <w:link w:val="ListParagraph"/>
    <w:uiPriority w:val="34"/>
    <w:locked/>
    <w:rsid w:val="004B335A"/>
    <w:rPr>
      <w:rFonts w:asciiTheme="majorHAnsi" w:eastAsia="Times New Roman" w:hAnsiTheme="majorHAnsi" w:cs="Times New Roman"/>
    </w:rPr>
  </w:style>
  <w:style w:type="paragraph" w:styleId="FootnoteText">
    <w:name w:val="footnote text"/>
    <w:basedOn w:val="Normal"/>
    <w:link w:val="FootnoteTextChar"/>
    <w:uiPriority w:val="99"/>
    <w:unhideWhenUsed/>
    <w:rsid w:val="0067058B"/>
    <w:pPr>
      <w:spacing w:after="0"/>
      <w:jc w:val="left"/>
    </w:pPr>
    <w:rPr>
      <w:rFonts w:eastAsiaTheme="minorHAnsi" w:cstheme="minorBidi"/>
      <w:sz w:val="20"/>
      <w:szCs w:val="20"/>
    </w:rPr>
  </w:style>
  <w:style w:type="character" w:customStyle="1" w:styleId="FootnoteTextChar">
    <w:name w:val="Footnote Text Char"/>
    <w:basedOn w:val="DefaultParagraphFont"/>
    <w:link w:val="FootnoteText"/>
    <w:uiPriority w:val="99"/>
    <w:rsid w:val="0067058B"/>
    <w:rPr>
      <w:rFonts w:asciiTheme="majorHAnsi" w:eastAsiaTheme="minorHAnsi" w:hAnsiTheme="majorHAnsi"/>
      <w:sz w:val="20"/>
      <w:szCs w:val="20"/>
    </w:rPr>
  </w:style>
  <w:style w:type="paragraph" w:customStyle="1" w:styleId="Header1">
    <w:name w:val="Header_1"/>
    <w:uiPriority w:val="99"/>
    <w:unhideWhenUsed/>
    <w:pPr>
      <w:spacing w:line="192" w:lineRule="auto"/>
    </w:pPr>
    <w:rPr>
      <w:rFonts w:asciiTheme="majorHAnsi" w:hAnsiTheme="majorHAnsi" w:cs="Times New Roman"/>
      <w:color w:val="FFFFFF" w:themeColor="background1"/>
    </w:rPr>
  </w:style>
  <w:style w:type="character" w:styleId="FootnoteReference">
    <w:name w:val="footnote reference"/>
    <w:basedOn w:val="DefaultParagraphFont"/>
    <w:uiPriority w:val="99"/>
    <w:semiHidden/>
    <w:unhideWhenUsed/>
    <w:rsid w:val="00413F74"/>
    <w:rPr>
      <w:vertAlign w:val="superscript"/>
    </w:rPr>
  </w:style>
  <w:style w:type="character" w:customStyle="1" w:styleId="UnresolvedMention3">
    <w:name w:val="Unresolved Mention3"/>
    <w:basedOn w:val="DefaultParagraphFont"/>
    <w:uiPriority w:val="99"/>
    <w:unhideWhenUsed/>
    <w:rsid w:val="0022488C"/>
    <w:rPr>
      <w:color w:val="605E5C"/>
      <w:shd w:val="clear" w:color="auto" w:fill="E1DFDD"/>
    </w:rPr>
  </w:style>
  <w:style w:type="paragraph" w:styleId="PlainText">
    <w:name w:val="Plain Text"/>
    <w:basedOn w:val="Normal"/>
    <w:link w:val="PlainTextChar"/>
    <w:uiPriority w:val="99"/>
    <w:semiHidden/>
    <w:unhideWhenUsed/>
    <w:rsid w:val="004C7925"/>
    <w:pPr>
      <w:spacing w:after="0"/>
      <w:jc w:val="left"/>
    </w:pPr>
    <w:rPr>
      <w:rFonts w:ascii="Calibri" w:eastAsia="Times New Roman" w:hAnsi="Calibri" w:cs="Calibri"/>
      <w:sz w:val="22"/>
      <w:szCs w:val="21"/>
    </w:rPr>
  </w:style>
  <w:style w:type="paragraph" w:styleId="Revision">
    <w:name w:val="Revision"/>
    <w:hidden/>
    <w:uiPriority w:val="99"/>
    <w:semiHidden/>
    <w:rsid w:val="00A6309E"/>
    <w:rPr>
      <w:rFonts w:asciiTheme="majorHAnsi" w:hAnsiTheme="majorHAnsi" w:cs="Times New Roman"/>
      <w:color w:val="283137" w:themeColor="text2" w:themeShade="BF"/>
    </w:rPr>
  </w:style>
  <w:style w:type="character" w:customStyle="1" w:styleId="Mention1">
    <w:name w:val="Mention1"/>
    <w:basedOn w:val="DefaultParagraphFont"/>
    <w:uiPriority w:val="99"/>
    <w:unhideWhenUsed/>
    <w:rsid w:val="00913DDE"/>
    <w:rPr>
      <w:color w:val="2B579A"/>
      <w:shd w:val="clear" w:color="auto" w:fill="E1DFDD"/>
    </w:rPr>
  </w:style>
  <w:style w:type="character" w:customStyle="1" w:styleId="cf01">
    <w:name w:val="cf01"/>
    <w:basedOn w:val="DefaultParagraphFont"/>
    <w:rsid w:val="00B114B9"/>
    <w:rPr>
      <w:rFonts w:ascii="Segoe UI" w:hAnsi="Segoe UI" w:cs="Segoe UI" w:hint="default"/>
      <w:color w:val="36444A"/>
      <w:sz w:val="18"/>
      <w:szCs w:val="18"/>
    </w:rPr>
  </w:style>
  <w:style w:type="character" w:customStyle="1" w:styleId="Mention2">
    <w:name w:val="Mention2"/>
    <w:basedOn w:val="DefaultParagraphFont"/>
    <w:uiPriority w:val="99"/>
    <w:unhideWhenUsed/>
    <w:rsid w:val="00E70B2F"/>
    <w:rPr>
      <w:color w:val="2B579A"/>
      <w:shd w:val="clear" w:color="auto" w:fill="E1DFDD"/>
    </w:rPr>
  </w:style>
  <w:style w:type="character" w:customStyle="1" w:styleId="UnresolvedMention5">
    <w:name w:val="Unresolved Mention5"/>
    <w:basedOn w:val="DefaultParagraphFont"/>
    <w:uiPriority w:val="99"/>
    <w:unhideWhenUsed/>
    <w:rsid w:val="00D56D41"/>
    <w:rPr>
      <w:color w:val="605E5C"/>
      <w:shd w:val="clear" w:color="auto" w:fill="E1DFDD"/>
    </w:rPr>
  </w:style>
  <w:style w:type="character" w:customStyle="1" w:styleId="Mention3">
    <w:name w:val="Mention3"/>
    <w:basedOn w:val="DefaultParagraphFont"/>
    <w:uiPriority w:val="99"/>
    <w:unhideWhenUsed/>
    <w:rsid w:val="00D56D41"/>
    <w:rPr>
      <w:color w:val="2B579A"/>
      <w:shd w:val="clear" w:color="auto" w:fill="E1DFDD"/>
    </w:rPr>
  </w:style>
  <w:style w:type="character" w:styleId="Emphasis">
    <w:name w:val="Emphasis"/>
    <w:basedOn w:val="DefaultParagraphFont"/>
    <w:uiPriority w:val="20"/>
    <w:qFormat/>
    <w:rsid w:val="009F54B4"/>
    <w:rPr>
      <w:i/>
      <w:iCs/>
    </w:rPr>
  </w:style>
  <w:style w:type="character" w:styleId="UnresolvedMention">
    <w:name w:val="Unresolved Mention"/>
    <w:basedOn w:val="DefaultParagraphFont"/>
    <w:uiPriority w:val="99"/>
    <w:semiHidden/>
    <w:unhideWhenUsed/>
    <w:rsid w:val="00A0472B"/>
    <w:rPr>
      <w:color w:val="605E5C"/>
      <w:shd w:val="clear" w:color="auto" w:fill="E1DFDD"/>
    </w:rPr>
  </w:style>
  <w:style w:type="paragraph" w:styleId="NoSpacing">
    <w:name w:val="No Spacing"/>
    <w:uiPriority w:val="1"/>
    <w:qFormat/>
    <w:rsid w:val="00510642"/>
    <w:pPr>
      <w:jc w:val="both"/>
    </w:pPr>
    <w:rPr>
      <w:rFonts w:asciiTheme="majorHAnsi" w:hAnsiTheme="majorHAnsi" w:cs="Times New Roman"/>
      <w:color w:val="283137" w:themeColor="text2" w:themeShade="BF"/>
    </w:rPr>
  </w:style>
  <w:style w:type="table" w:customStyle="1" w:styleId="GridTable41">
    <w:name w:val="Grid Table 41"/>
    <w:basedOn w:val="TableNormal"/>
    <w:uiPriority w:val="49"/>
    <w:rsid w:val="00CF62F9"/>
    <w:tblPr>
      <w:tblStyleRowBandSize w:val="1"/>
      <w:tblStyleColBandSize w:val="1"/>
      <w:tblBorders>
        <w:top w:val="single" w:sz="4" w:space="0" w:color="31E5D4" w:themeColor="text1" w:themeTint="99"/>
        <w:left w:val="single" w:sz="4" w:space="0" w:color="31E5D4" w:themeColor="text1" w:themeTint="99"/>
        <w:bottom w:val="single" w:sz="4" w:space="0" w:color="31E5D4" w:themeColor="text1" w:themeTint="99"/>
        <w:right w:val="single" w:sz="4" w:space="0" w:color="31E5D4" w:themeColor="text1" w:themeTint="99"/>
        <w:insideH w:val="single" w:sz="4" w:space="0" w:color="31E5D4" w:themeColor="text1" w:themeTint="99"/>
        <w:insideV w:val="single" w:sz="4" w:space="0" w:color="31E5D4" w:themeColor="text1" w:themeTint="99"/>
      </w:tblBorders>
    </w:tblPr>
    <w:tblStylePr w:type="firstRow">
      <w:rPr>
        <w:b/>
        <w:bCs/>
        <w:color w:val="FFFFFF" w:themeColor="background1"/>
      </w:rPr>
      <w:tblPr/>
      <w:tcPr>
        <w:tcBorders>
          <w:top w:val="single" w:sz="4" w:space="0" w:color="0E7067" w:themeColor="text1"/>
          <w:left w:val="single" w:sz="4" w:space="0" w:color="0E7067" w:themeColor="text1"/>
          <w:bottom w:val="single" w:sz="4" w:space="0" w:color="0E7067" w:themeColor="text1"/>
          <w:right w:val="single" w:sz="4" w:space="0" w:color="0E7067" w:themeColor="text1"/>
          <w:insideH w:val="nil"/>
          <w:insideV w:val="nil"/>
        </w:tcBorders>
        <w:shd w:val="clear" w:color="auto" w:fill="0E7067" w:themeFill="text1"/>
      </w:tcPr>
    </w:tblStylePr>
    <w:tblStylePr w:type="lastRow">
      <w:rPr>
        <w:b/>
        <w:bCs/>
      </w:rPr>
      <w:tblPr/>
      <w:tcPr>
        <w:tcBorders>
          <w:top w:val="double" w:sz="4" w:space="0" w:color="0E7067" w:themeColor="text1"/>
        </w:tcBorders>
      </w:tcPr>
    </w:tblStylePr>
    <w:tblStylePr w:type="firstCol">
      <w:rPr>
        <w:b/>
        <w:bCs/>
      </w:rPr>
    </w:tblStylePr>
    <w:tblStylePr w:type="lastCol">
      <w:rPr>
        <w:b/>
        <w:bCs/>
      </w:rPr>
    </w:tblStylePr>
    <w:tblStylePr w:type="band1Vert">
      <w:tblPr/>
      <w:tcPr>
        <w:shd w:val="clear" w:color="auto" w:fill="BAF6F0" w:themeFill="text1" w:themeFillTint="33"/>
      </w:tcPr>
    </w:tblStylePr>
    <w:tblStylePr w:type="band1Horz">
      <w:tblPr/>
      <w:tcPr>
        <w:shd w:val="clear" w:color="auto" w:fill="BAF6F0" w:themeFill="text1" w:themeFillTint="33"/>
      </w:tcPr>
    </w:tblStylePr>
  </w:style>
  <w:style w:type="paragraph" w:customStyle="1" w:styleId="Listabc">
    <w:name w:val="List a. b. c."/>
    <w:basedOn w:val="Normal"/>
    <w:qFormat/>
    <w:rsid w:val="0067058B"/>
    <w:pPr>
      <w:ind w:left="720"/>
    </w:pPr>
    <w:rPr>
      <w:rFonts w:eastAsia="Times New Roman" w:cstheme="majorBidi"/>
    </w:rPr>
  </w:style>
  <w:style w:type="paragraph" w:customStyle="1" w:styleId="Level2ListNumbered">
    <w:name w:val="Level 2 List Numbered"/>
    <w:basedOn w:val="ListParagraph"/>
    <w:qFormat/>
    <w:rsid w:val="0067058B"/>
    <w:pPr>
      <w:keepNext/>
      <w:numPr>
        <w:numId w:val="5"/>
      </w:numPr>
    </w:pPr>
    <w:rPr>
      <w:rFonts w:cstheme="majorBidi"/>
    </w:rPr>
  </w:style>
  <w:style w:type="numbering" w:styleId="1ai">
    <w:name w:val="Outline List 1"/>
    <w:basedOn w:val="NoList"/>
    <w:uiPriority w:val="99"/>
    <w:semiHidden/>
    <w:unhideWhenUsed/>
    <w:rsid w:val="004B335A"/>
    <w:pPr>
      <w:numPr>
        <w:numId w:val="4"/>
      </w:numPr>
    </w:pPr>
  </w:style>
  <w:style w:type="paragraph" w:styleId="BodyText0">
    <w:name w:val="Body Text"/>
    <w:basedOn w:val="Normal"/>
    <w:link w:val="BodyTextChar"/>
    <w:uiPriority w:val="1"/>
    <w:qFormat/>
    <w:rsid w:val="00676E75"/>
    <w:pPr>
      <w:widowControl w:val="0"/>
      <w:autoSpaceDE w:val="0"/>
      <w:autoSpaceDN w:val="0"/>
      <w:spacing w:after="0"/>
      <w:jc w:val="left"/>
    </w:pPr>
    <w:rPr>
      <w:rFonts w:ascii="Calibri" w:eastAsia="Calibri" w:hAnsi="Calibri" w:cs="Calibri"/>
    </w:rPr>
  </w:style>
  <w:style w:type="character" w:customStyle="1" w:styleId="BodyTextChar">
    <w:name w:val="Body Text Char"/>
    <w:basedOn w:val="DefaultParagraphFont"/>
    <w:link w:val="BodyText0"/>
    <w:uiPriority w:val="1"/>
    <w:rsid w:val="00676E75"/>
    <w:rPr>
      <w:rFonts w:ascii="Calibri" w:eastAsia="Calibri" w:hAnsi="Calibri" w:cs="Calibri"/>
    </w:rPr>
  </w:style>
  <w:style w:type="paragraph" w:customStyle="1" w:styleId="pf0">
    <w:name w:val="pf0"/>
    <w:basedOn w:val="Normal"/>
    <w:rsid w:val="008C5113"/>
    <w:pPr>
      <w:spacing w:before="100" w:beforeAutospacing="1" w:after="100" w:afterAutospacing="1"/>
      <w:jc w:val="left"/>
    </w:pPr>
    <w:rPr>
      <w:rFonts w:ascii="Times New Roman" w:eastAsia="Times New Roman" w:hAnsi="Times New Roman"/>
    </w:rPr>
  </w:style>
  <w:style w:type="character" w:styleId="Mention">
    <w:name w:val="Mention"/>
    <w:basedOn w:val="DefaultParagraphFont"/>
    <w:uiPriority w:val="99"/>
    <w:unhideWhenUsed/>
    <w:rsid w:val="008A1277"/>
    <w:rPr>
      <w:color w:val="2B579A"/>
      <w:shd w:val="clear" w:color="auto" w:fill="E1DFDD"/>
    </w:rPr>
  </w:style>
  <w:style w:type="paragraph" w:customStyle="1" w:styleId="HeaderTitle1">
    <w:name w:val="HeaderTitle_1"/>
    <w:qFormat/>
    <w:pPr>
      <w:spacing w:line="192" w:lineRule="auto"/>
    </w:pPr>
    <w:rPr>
      <w:rFonts w:asciiTheme="majorHAnsi" w:hAnsiTheme="majorHAnsi" w:cs="Times New Roman"/>
      <w:color w:val="FFFFFF" w:themeColor="background1"/>
    </w:rPr>
  </w:style>
  <w:style w:type="paragraph" w:customStyle="1" w:styleId="NormalWeb1">
    <w:name w:val="NormalWeb_1"/>
    <w:uiPriority w:val="99"/>
    <w:unhideWhenUsed/>
    <w:pPr>
      <w:spacing w:before="100" w:beforeAutospacing="1" w:after="100" w:afterAutospacing="1"/>
    </w:pPr>
    <w:rPr>
      <w:rFonts w:ascii="Times" w:hAnsi="Times" w:cs="Times New Roman"/>
      <w:sz w:val="20"/>
      <w:szCs w:val="20"/>
    </w:rPr>
  </w:style>
  <w:style w:type="paragraph" w:customStyle="1" w:styleId="Footer1">
    <w:name w:val="Footer_1"/>
    <w:uiPriority w:val="99"/>
    <w:unhideWhenUsed/>
    <w:pPr>
      <w:tabs>
        <w:tab w:val="center" w:pos="4320"/>
        <w:tab w:val="right" w:pos="8640"/>
      </w:tabs>
      <w:jc w:val="both"/>
    </w:pPr>
    <w:rPr>
      <w:rFonts w:asciiTheme="majorHAnsi" w:hAnsiTheme="majorHAnsi" w:cs="Times New Roman"/>
    </w:rPr>
  </w:style>
  <w:style w:type="character" w:customStyle="1" w:styleId="PageNumber1">
    <w:name w:val="PageNumber_1"/>
    <w:uiPriority w:val="99"/>
    <w:semiHidden/>
    <w:unhideWhenUsed/>
    <w:rPr>
      <w:rFonts w:asciiTheme="majorHAnsi" w:hAnsiTheme="majorHAnsi" w:cs="Times New Roman"/>
    </w:rPr>
  </w:style>
  <w:style w:type="character" w:customStyle="1" w:styleId="FootnoteReference1">
    <w:name w:val="FootnoteReference_1"/>
    <w:uiPriority w:val="99"/>
    <w:semiHidden/>
    <w:unhideWhenUsed/>
    <w:rPr>
      <w:rFonts w:asciiTheme="majorHAnsi" w:hAnsiTheme="majorHAnsi" w:cs="Times New Roman"/>
      <w:vertAlign w:val="superscript"/>
    </w:rPr>
  </w:style>
  <w:style w:type="character" w:customStyle="1" w:styleId="Hyperlink1">
    <w:name w:val="Hyperlink_1"/>
    <w:uiPriority w:val="99"/>
    <w:unhideWhenUsed/>
    <w:rPr>
      <w:rFonts w:asciiTheme="majorHAnsi" w:hAnsiTheme="majorHAnsi" w:cs="Times New Roman"/>
      <w:color w:val="0070C0"/>
      <w:u w:val="single"/>
    </w:rPr>
  </w:style>
  <w:style w:type="paragraph" w:customStyle="1" w:styleId="FootnoteText1">
    <w:name w:val="FootnoteText_1"/>
    <w:uiPriority w:val="99"/>
    <w:unhideWhenUsed/>
    <w:rPr>
      <w:rFonts w:asciiTheme="majorHAnsi" w:eastAsiaTheme="minorHAnsi" w:hAnsiTheme="majorHAnsi"/>
      <w:sz w:val="20"/>
      <w:szCs w:val="20"/>
    </w:rPr>
  </w:style>
  <w:style w:type="paragraph" w:customStyle="1" w:styleId="ListParagraph1">
    <w:name w:val="ListParagraph_1"/>
    <w:uiPriority w:val="1"/>
    <w:qFormat/>
    <w:pPr>
      <w:spacing w:before="240" w:after="240"/>
      <w:ind w:left="720"/>
    </w:pPr>
    <w:rPr>
      <w:rFonts w:asciiTheme="majorHAnsi" w:eastAsia="Times New Roman" w:hAnsiTheme="maj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0825">
      <w:bodyDiv w:val="1"/>
      <w:marLeft w:val="0"/>
      <w:marRight w:val="0"/>
      <w:marTop w:val="0"/>
      <w:marBottom w:val="0"/>
      <w:divBdr>
        <w:top w:val="none" w:sz="0" w:space="0" w:color="auto"/>
        <w:left w:val="none" w:sz="0" w:space="0" w:color="auto"/>
        <w:bottom w:val="none" w:sz="0" w:space="0" w:color="auto"/>
        <w:right w:val="none" w:sz="0" w:space="0" w:color="auto"/>
      </w:divBdr>
      <w:divsChild>
        <w:div w:id="319774643">
          <w:marLeft w:val="547"/>
          <w:marRight w:val="0"/>
          <w:marTop w:val="96"/>
          <w:marBottom w:val="0"/>
          <w:divBdr>
            <w:top w:val="none" w:sz="0" w:space="0" w:color="auto"/>
            <w:left w:val="none" w:sz="0" w:space="0" w:color="auto"/>
            <w:bottom w:val="none" w:sz="0" w:space="0" w:color="auto"/>
            <w:right w:val="none" w:sz="0" w:space="0" w:color="auto"/>
          </w:divBdr>
        </w:div>
        <w:div w:id="1094280901">
          <w:marLeft w:val="547"/>
          <w:marRight w:val="0"/>
          <w:marTop w:val="96"/>
          <w:marBottom w:val="0"/>
          <w:divBdr>
            <w:top w:val="none" w:sz="0" w:space="0" w:color="auto"/>
            <w:left w:val="none" w:sz="0" w:space="0" w:color="auto"/>
            <w:bottom w:val="none" w:sz="0" w:space="0" w:color="auto"/>
            <w:right w:val="none" w:sz="0" w:space="0" w:color="auto"/>
          </w:divBdr>
        </w:div>
        <w:div w:id="1331761384">
          <w:marLeft w:val="547"/>
          <w:marRight w:val="0"/>
          <w:marTop w:val="96"/>
          <w:marBottom w:val="0"/>
          <w:divBdr>
            <w:top w:val="none" w:sz="0" w:space="0" w:color="auto"/>
            <w:left w:val="none" w:sz="0" w:space="0" w:color="auto"/>
            <w:bottom w:val="none" w:sz="0" w:space="0" w:color="auto"/>
            <w:right w:val="none" w:sz="0" w:space="0" w:color="auto"/>
          </w:divBdr>
        </w:div>
        <w:div w:id="1382972245">
          <w:marLeft w:val="547"/>
          <w:marRight w:val="0"/>
          <w:marTop w:val="96"/>
          <w:marBottom w:val="0"/>
          <w:divBdr>
            <w:top w:val="none" w:sz="0" w:space="0" w:color="auto"/>
            <w:left w:val="none" w:sz="0" w:space="0" w:color="auto"/>
            <w:bottom w:val="none" w:sz="0" w:space="0" w:color="auto"/>
            <w:right w:val="none" w:sz="0" w:space="0" w:color="auto"/>
          </w:divBdr>
        </w:div>
        <w:div w:id="1734694190">
          <w:marLeft w:val="547"/>
          <w:marRight w:val="0"/>
          <w:marTop w:val="96"/>
          <w:marBottom w:val="0"/>
          <w:divBdr>
            <w:top w:val="none" w:sz="0" w:space="0" w:color="auto"/>
            <w:left w:val="none" w:sz="0" w:space="0" w:color="auto"/>
            <w:bottom w:val="none" w:sz="0" w:space="0" w:color="auto"/>
            <w:right w:val="none" w:sz="0" w:space="0" w:color="auto"/>
          </w:divBdr>
        </w:div>
      </w:divsChild>
    </w:div>
    <w:div w:id="125777267">
      <w:bodyDiv w:val="1"/>
      <w:marLeft w:val="0"/>
      <w:marRight w:val="0"/>
      <w:marTop w:val="0"/>
      <w:marBottom w:val="0"/>
      <w:divBdr>
        <w:top w:val="none" w:sz="0" w:space="0" w:color="auto"/>
        <w:left w:val="none" w:sz="0" w:space="0" w:color="auto"/>
        <w:bottom w:val="none" w:sz="0" w:space="0" w:color="auto"/>
        <w:right w:val="none" w:sz="0" w:space="0" w:color="auto"/>
      </w:divBdr>
      <w:divsChild>
        <w:div w:id="286740376">
          <w:marLeft w:val="547"/>
          <w:marRight w:val="0"/>
          <w:marTop w:val="96"/>
          <w:marBottom w:val="0"/>
          <w:divBdr>
            <w:top w:val="none" w:sz="0" w:space="0" w:color="auto"/>
            <w:left w:val="none" w:sz="0" w:space="0" w:color="auto"/>
            <w:bottom w:val="none" w:sz="0" w:space="0" w:color="auto"/>
            <w:right w:val="none" w:sz="0" w:space="0" w:color="auto"/>
          </w:divBdr>
        </w:div>
        <w:div w:id="390661164">
          <w:marLeft w:val="547"/>
          <w:marRight w:val="0"/>
          <w:marTop w:val="96"/>
          <w:marBottom w:val="0"/>
          <w:divBdr>
            <w:top w:val="none" w:sz="0" w:space="0" w:color="auto"/>
            <w:left w:val="none" w:sz="0" w:space="0" w:color="auto"/>
            <w:bottom w:val="none" w:sz="0" w:space="0" w:color="auto"/>
            <w:right w:val="none" w:sz="0" w:space="0" w:color="auto"/>
          </w:divBdr>
        </w:div>
        <w:div w:id="1420326204">
          <w:marLeft w:val="547"/>
          <w:marRight w:val="0"/>
          <w:marTop w:val="96"/>
          <w:marBottom w:val="0"/>
          <w:divBdr>
            <w:top w:val="none" w:sz="0" w:space="0" w:color="auto"/>
            <w:left w:val="none" w:sz="0" w:space="0" w:color="auto"/>
            <w:bottom w:val="none" w:sz="0" w:space="0" w:color="auto"/>
            <w:right w:val="none" w:sz="0" w:space="0" w:color="auto"/>
          </w:divBdr>
        </w:div>
        <w:div w:id="1837916865">
          <w:marLeft w:val="547"/>
          <w:marRight w:val="0"/>
          <w:marTop w:val="96"/>
          <w:marBottom w:val="0"/>
          <w:divBdr>
            <w:top w:val="none" w:sz="0" w:space="0" w:color="auto"/>
            <w:left w:val="none" w:sz="0" w:space="0" w:color="auto"/>
            <w:bottom w:val="none" w:sz="0" w:space="0" w:color="auto"/>
            <w:right w:val="none" w:sz="0" w:space="0" w:color="auto"/>
          </w:divBdr>
        </w:div>
      </w:divsChild>
    </w:div>
    <w:div w:id="203712440">
      <w:bodyDiv w:val="1"/>
      <w:marLeft w:val="0"/>
      <w:marRight w:val="0"/>
      <w:marTop w:val="0"/>
      <w:marBottom w:val="0"/>
      <w:divBdr>
        <w:top w:val="none" w:sz="0" w:space="0" w:color="auto"/>
        <w:left w:val="none" w:sz="0" w:space="0" w:color="auto"/>
        <w:bottom w:val="none" w:sz="0" w:space="0" w:color="auto"/>
        <w:right w:val="none" w:sz="0" w:space="0" w:color="auto"/>
      </w:divBdr>
    </w:div>
    <w:div w:id="227807282">
      <w:bodyDiv w:val="1"/>
      <w:marLeft w:val="0"/>
      <w:marRight w:val="0"/>
      <w:marTop w:val="0"/>
      <w:marBottom w:val="0"/>
      <w:divBdr>
        <w:top w:val="none" w:sz="0" w:space="0" w:color="auto"/>
        <w:left w:val="none" w:sz="0" w:space="0" w:color="auto"/>
        <w:bottom w:val="none" w:sz="0" w:space="0" w:color="auto"/>
        <w:right w:val="none" w:sz="0" w:space="0" w:color="auto"/>
      </w:divBdr>
    </w:div>
    <w:div w:id="334920481">
      <w:bodyDiv w:val="1"/>
      <w:marLeft w:val="0"/>
      <w:marRight w:val="0"/>
      <w:marTop w:val="0"/>
      <w:marBottom w:val="0"/>
      <w:divBdr>
        <w:top w:val="none" w:sz="0" w:space="0" w:color="auto"/>
        <w:left w:val="none" w:sz="0" w:space="0" w:color="auto"/>
        <w:bottom w:val="none" w:sz="0" w:space="0" w:color="auto"/>
        <w:right w:val="none" w:sz="0" w:space="0" w:color="auto"/>
      </w:divBdr>
    </w:div>
    <w:div w:id="338196352">
      <w:bodyDiv w:val="1"/>
      <w:marLeft w:val="0"/>
      <w:marRight w:val="0"/>
      <w:marTop w:val="0"/>
      <w:marBottom w:val="0"/>
      <w:divBdr>
        <w:top w:val="none" w:sz="0" w:space="0" w:color="auto"/>
        <w:left w:val="none" w:sz="0" w:space="0" w:color="auto"/>
        <w:bottom w:val="none" w:sz="0" w:space="0" w:color="auto"/>
        <w:right w:val="none" w:sz="0" w:space="0" w:color="auto"/>
      </w:divBdr>
    </w:div>
    <w:div w:id="344677332">
      <w:bodyDiv w:val="1"/>
      <w:marLeft w:val="0"/>
      <w:marRight w:val="0"/>
      <w:marTop w:val="0"/>
      <w:marBottom w:val="0"/>
      <w:divBdr>
        <w:top w:val="none" w:sz="0" w:space="0" w:color="auto"/>
        <w:left w:val="none" w:sz="0" w:space="0" w:color="auto"/>
        <w:bottom w:val="none" w:sz="0" w:space="0" w:color="auto"/>
        <w:right w:val="none" w:sz="0" w:space="0" w:color="auto"/>
      </w:divBdr>
    </w:div>
    <w:div w:id="391466807">
      <w:bodyDiv w:val="1"/>
      <w:marLeft w:val="0"/>
      <w:marRight w:val="0"/>
      <w:marTop w:val="0"/>
      <w:marBottom w:val="0"/>
      <w:divBdr>
        <w:top w:val="none" w:sz="0" w:space="0" w:color="auto"/>
        <w:left w:val="none" w:sz="0" w:space="0" w:color="auto"/>
        <w:bottom w:val="none" w:sz="0" w:space="0" w:color="auto"/>
        <w:right w:val="none" w:sz="0" w:space="0" w:color="auto"/>
      </w:divBdr>
    </w:div>
    <w:div w:id="428817198">
      <w:bodyDiv w:val="1"/>
      <w:marLeft w:val="0"/>
      <w:marRight w:val="0"/>
      <w:marTop w:val="0"/>
      <w:marBottom w:val="0"/>
      <w:divBdr>
        <w:top w:val="none" w:sz="0" w:space="0" w:color="auto"/>
        <w:left w:val="none" w:sz="0" w:space="0" w:color="auto"/>
        <w:bottom w:val="none" w:sz="0" w:space="0" w:color="auto"/>
        <w:right w:val="none" w:sz="0" w:space="0" w:color="auto"/>
      </w:divBdr>
    </w:div>
    <w:div w:id="450511074">
      <w:bodyDiv w:val="1"/>
      <w:marLeft w:val="0"/>
      <w:marRight w:val="0"/>
      <w:marTop w:val="0"/>
      <w:marBottom w:val="0"/>
      <w:divBdr>
        <w:top w:val="none" w:sz="0" w:space="0" w:color="auto"/>
        <w:left w:val="none" w:sz="0" w:space="0" w:color="auto"/>
        <w:bottom w:val="none" w:sz="0" w:space="0" w:color="auto"/>
        <w:right w:val="none" w:sz="0" w:space="0" w:color="auto"/>
      </w:divBdr>
    </w:div>
    <w:div w:id="568930644">
      <w:bodyDiv w:val="1"/>
      <w:marLeft w:val="0"/>
      <w:marRight w:val="0"/>
      <w:marTop w:val="0"/>
      <w:marBottom w:val="0"/>
      <w:divBdr>
        <w:top w:val="none" w:sz="0" w:space="0" w:color="auto"/>
        <w:left w:val="none" w:sz="0" w:space="0" w:color="auto"/>
        <w:bottom w:val="none" w:sz="0" w:space="0" w:color="auto"/>
        <w:right w:val="none" w:sz="0" w:space="0" w:color="auto"/>
      </w:divBdr>
    </w:div>
    <w:div w:id="575744991">
      <w:bodyDiv w:val="1"/>
      <w:marLeft w:val="0"/>
      <w:marRight w:val="0"/>
      <w:marTop w:val="0"/>
      <w:marBottom w:val="0"/>
      <w:divBdr>
        <w:top w:val="none" w:sz="0" w:space="0" w:color="auto"/>
        <w:left w:val="none" w:sz="0" w:space="0" w:color="auto"/>
        <w:bottom w:val="none" w:sz="0" w:space="0" w:color="auto"/>
        <w:right w:val="none" w:sz="0" w:space="0" w:color="auto"/>
      </w:divBdr>
    </w:div>
    <w:div w:id="597642030">
      <w:bodyDiv w:val="1"/>
      <w:marLeft w:val="0"/>
      <w:marRight w:val="0"/>
      <w:marTop w:val="0"/>
      <w:marBottom w:val="0"/>
      <w:divBdr>
        <w:top w:val="none" w:sz="0" w:space="0" w:color="auto"/>
        <w:left w:val="none" w:sz="0" w:space="0" w:color="auto"/>
        <w:bottom w:val="none" w:sz="0" w:space="0" w:color="auto"/>
        <w:right w:val="none" w:sz="0" w:space="0" w:color="auto"/>
      </w:divBdr>
    </w:div>
    <w:div w:id="669869772">
      <w:bodyDiv w:val="1"/>
      <w:marLeft w:val="0"/>
      <w:marRight w:val="0"/>
      <w:marTop w:val="0"/>
      <w:marBottom w:val="0"/>
      <w:divBdr>
        <w:top w:val="none" w:sz="0" w:space="0" w:color="auto"/>
        <w:left w:val="none" w:sz="0" w:space="0" w:color="auto"/>
        <w:bottom w:val="none" w:sz="0" w:space="0" w:color="auto"/>
        <w:right w:val="none" w:sz="0" w:space="0" w:color="auto"/>
      </w:divBdr>
      <w:divsChild>
        <w:div w:id="127549804">
          <w:marLeft w:val="547"/>
          <w:marRight w:val="0"/>
          <w:marTop w:val="96"/>
          <w:marBottom w:val="0"/>
          <w:divBdr>
            <w:top w:val="none" w:sz="0" w:space="0" w:color="auto"/>
            <w:left w:val="none" w:sz="0" w:space="0" w:color="auto"/>
            <w:bottom w:val="none" w:sz="0" w:space="0" w:color="auto"/>
            <w:right w:val="none" w:sz="0" w:space="0" w:color="auto"/>
          </w:divBdr>
        </w:div>
        <w:div w:id="796533603">
          <w:marLeft w:val="547"/>
          <w:marRight w:val="0"/>
          <w:marTop w:val="96"/>
          <w:marBottom w:val="0"/>
          <w:divBdr>
            <w:top w:val="none" w:sz="0" w:space="0" w:color="auto"/>
            <w:left w:val="none" w:sz="0" w:space="0" w:color="auto"/>
            <w:bottom w:val="none" w:sz="0" w:space="0" w:color="auto"/>
            <w:right w:val="none" w:sz="0" w:space="0" w:color="auto"/>
          </w:divBdr>
        </w:div>
        <w:div w:id="1415273580">
          <w:marLeft w:val="547"/>
          <w:marRight w:val="0"/>
          <w:marTop w:val="96"/>
          <w:marBottom w:val="0"/>
          <w:divBdr>
            <w:top w:val="none" w:sz="0" w:space="0" w:color="auto"/>
            <w:left w:val="none" w:sz="0" w:space="0" w:color="auto"/>
            <w:bottom w:val="none" w:sz="0" w:space="0" w:color="auto"/>
            <w:right w:val="none" w:sz="0" w:space="0" w:color="auto"/>
          </w:divBdr>
        </w:div>
        <w:div w:id="1432970916">
          <w:marLeft w:val="547"/>
          <w:marRight w:val="0"/>
          <w:marTop w:val="96"/>
          <w:marBottom w:val="0"/>
          <w:divBdr>
            <w:top w:val="none" w:sz="0" w:space="0" w:color="auto"/>
            <w:left w:val="none" w:sz="0" w:space="0" w:color="auto"/>
            <w:bottom w:val="none" w:sz="0" w:space="0" w:color="auto"/>
            <w:right w:val="none" w:sz="0" w:space="0" w:color="auto"/>
          </w:divBdr>
        </w:div>
        <w:div w:id="1527255420">
          <w:marLeft w:val="547"/>
          <w:marRight w:val="0"/>
          <w:marTop w:val="96"/>
          <w:marBottom w:val="0"/>
          <w:divBdr>
            <w:top w:val="none" w:sz="0" w:space="0" w:color="auto"/>
            <w:left w:val="none" w:sz="0" w:space="0" w:color="auto"/>
            <w:bottom w:val="none" w:sz="0" w:space="0" w:color="auto"/>
            <w:right w:val="none" w:sz="0" w:space="0" w:color="auto"/>
          </w:divBdr>
        </w:div>
        <w:div w:id="2030789816">
          <w:marLeft w:val="547"/>
          <w:marRight w:val="0"/>
          <w:marTop w:val="96"/>
          <w:marBottom w:val="0"/>
          <w:divBdr>
            <w:top w:val="none" w:sz="0" w:space="0" w:color="auto"/>
            <w:left w:val="none" w:sz="0" w:space="0" w:color="auto"/>
            <w:bottom w:val="none" w:sz="0" w:space="0" w:color="auto"/>
            <w:right w:val="none" w:sz="0" w:space="0" w:color="auto"/>
          </w:divBdr>
        </w:div>
      </w:divsChild>
    </w:div>
    <w:div w:id="674110265">
      <w:bodyDiv w:val="1"/>
      <w:marLeft w:val="0"/>
      <w:marRight w:val="0"/>
      <w:marTop w:val="0"/>
      <w:marBottom w:val="0"/>
      <w:divBdr>
        <w:top w:val="none" w:sz="0" w:space="0" w:color="auto"/>
        <w:left w:val="none" w:sz="0" w:space="0" w:color="auto"/>
        <w:bottom w:val="none" w:sz="0" w:space="0" w:color="auto"/>
        <w:right w:val="none" w:sz="0" w:space="0" w:color="auto"/>
      </w:divBdr>
    </w:div>
    <w:div w:id="716441437">
      <w:bodyDiv w:val="1"/>
      <w:marLeft w:val="0"/>
      <w:marRight w:val="0"/>
      <w:marTop w:val="0"/>
      <w:marBottom w:val="0"/>
      <w:divBdr>
        <w:top w:val="none" w:sz="0" w:space="0" w:color="auto"/>
        <w:left w:val="none" w:sz="0" w:space="0" w:color="auto"/>
        <w:bottom w:val="none" w:sz="0" w:space="0" w:color="auto"/>
        <w:right w:val="none" w:sz="0" w:space="0" w:color="auto"/>
      </w:divBdr>
    </w:div>
    <w:div w:id="724181580">
      <w:bodyDiv w:val="1"/>
      <w:marLeft w:val="0"/>
      <w:marRight w:val="0"/>
      <w:marTop w:val="0"/>
      <w:marBottom w:val="0"/>
      <w:divBdr>
        <w:top w:val="none" w:sz="0" w:space="0" w:color="auto"/>
        <w:left w:val="none" w:sz="0" w:space="0" w:color="auto"/>
        <w:bottom w:val="none" w:sz="0" w:space="0" w:color="auto"/>
        <w:right w:val="none" w:sz="0" w:space="0" w:color="auto"/>
      </w:divBdr>
    </w:div>
    <w:div w:id="801309477">
      <w:bodyDiv w:val="1"/>
      <w:marLeft w:val="0"/>
      <w:marRight w:val="0"/>
      <w:marTop w:val="0"/>
      <w:marBottom w:val="0"/>
      <w:divBdr>
        <w:top w:val="none" w:sz="0" w:space="0" w:color="auto"/>
        <w:left w:val="none" w:sz="0" w:space="0" w:color="auto"/>
        <w:bottom w:val="none" w:sz="0" w:space="0" w:color="auto"/>
        <w:right w:val="none" w:sz="0" w:space="0" w:color="auto"/>
      </w:divBdr>
    </w:div>
    <w:div w:id="835153782">
      <w:bodyDiv w:val="1"/>
      <w:marLeft w:val="0"/>
      <w:marRight w:val="0"/>
      <w:marTop w:val="0"/>
      <w:marBottom w:val="0"/>
      <w:divBdr>
        <w:top w:val="none" w:sz="0" w:space="0" w:color="auto"/>
        <w:left w:val="none" w:sz="0" w:space="0" w:color="auto"/>
        <w:bottom w:val="none" w:sz="0" w:space="0" w:color="auto"/>
        <w:right w:val="none" w:sz="0" w:space="0" w:color="auto"/>
      </w:divBdr>
    </w:div>
    <w:div w:id="930044679">
      <w:bodyDiv w:val="1"/>
      <w:marLeft w:val="0"/>
      <w:marRight w:val="0"/>
      <w:marTop w:val="0"/>
      <w:marBottom w:val="0"/>
      <w:divBdr>
        <w:top w:val="none" w:sz="0" w:space="0" w:color="auto"/>
        <w:left w:val="none" w:sz="0" w:space="0" w:color="auto"/>
        <w:bottom w:val="none" w:sz="0" w:space="0" w:color="auto"/>
        <w:right w:val="none" w:sz="0" w:space="0" w:color="auto"/>
      </w:divBdr>
    </w:div>
    <w:div w:id="992833841">
      <w:bodyDiv w:val="1"/>
      <w:marLeft w:val="0"/>
      <w:marRight w:val="0"/>
      <w:marTop w:val="0"/>
      <w:marBottom w:val="0"/>
      <w:divBdr>
        <w:top w:val="none" w:sz="0" w:space="0" w:color="auto"/>
        <w:left w:val="none" w:sz="0" w:space="0" w:color="auto"/>
        <w:bottom w:val="none" w:sz="0" w:space="0" w:color="auto"/>
        <w:right w:val="none" w:sz="0" w:space="0" w:color="auto"/>
      </w:divBdr>
      <w:divsChild>
        <w:div w:id="888883147">
          <w:marLeft w:val="547"/>
          <w:marRight w:val="0"/>
          <w:marTop w:val="96"/>
          <w:marBottom w:val="0"/>
          <w:divBdr>
            <w:top w:val="none" w:sz="0" w:space="0" w:color="auto"/>
            <w:left w:val="none" w:sz="0" w:space="0" w:color="auto"/>
            <w:bottom w:val="none" w:sz="0" w:space="0" w:color="auto"/>
            <w:right w:val="none" w:sz="0" w:space="0" w:color="auto"/>
          </w:divBdr>
        </w:div>
        <w:div w:id="923417499">
          <w:marLeft w:val="547"/>
          <w:marRight w:val="0"/>
          <w:marTop w:val="96"/>
          <w:marBottom w:val="0"/>
          <w:divBdr>
            <w:top w:val="none" w:sz="0" w:space="0" w:color="auto"/>
            <w:left w:val="none" w:sz="0" w:space="0" w:color="auto"/>
            <w:bottom w:val="none" w:sz="0" w:space="0" w:color="auto"/>
            <w:right w:val="none" w:sz="0" w:space="0" w:color="auto"/>
          </w:divBdr>
        </w:div>
        <w:div w:id="1803226215">
          <w:marLeft w:val="547"/>
          <w:marRight w:val="0"/>
          <w:marTop w:val="96"/>
          <w:marBottom w:val="0"/>
          <w:divBdr>
            <w:top w:val="none" w:sz="0" w:space="0" w:color="auto"/>
            <w:left w:val="none" w:sz="0" w:space="0" w:color="auto"/>
            <w:bottom w:val="none" w:sz="0" w:space="0" w:color="auto"/>
            <w:right w:val="none" w:sz="0" w:space="0" w:color="auto"/>
          </w:divBdr>
        </w:div>
      </w:divsChild>
    </w:div>
    <w:div w:id="1034772989">
      <w:bodyDiv w:val="1"/>
      <w:marLeft w:val="0"/>
      <w:marRight w:val="0"/>
      <w:marTop w:val="0"/>
      <w:marBottom w:val="0"/>
      <w:divBdr>
        <w:top w:val="none" w:sz="0" w:space="0" w:color="auto"/>
        <w:left w:val="none" w:sz="0" w:space="0" w:color="auto"/>
        <w:bottom w:val="none" w:sz="0" w:space="0" w:color="auto"/>
        <w:right w:val="none" w:sz="0" w:space="0" w:color="auto"/>
      </w:divBdr>
    </w:div>
    <w:div w:id="1056130028">
      <w:bodyDiv w:val="1"/>
      <w:marLeft w:val="0"/>
      <w:marRight w:val="0"/>
      <w:marTop w:val="0"/>
      <w:marBottom w:val="0"/>
      <w:divBdr>
        <w:top w:val="none" w:sz="0" w:space="0" w:color="auto"/>
        <w:left w:val="none" w:sz="0" w:space="0" w:color="auto"/>
        <w:bottom w:val="none" w:sz="0" w:space="0" w:color="auto"/>
        <w:right w:val="none" w:sz="0" w:space="0" w:color="auto"/>
      </w:divBdr>
    </w:div>
    <w:div w:id="1104809579">
      <w:bodyDiv w:val="1"/>
      <w:marLeft w:val="0"/>
      <w:marRight w:val="0"/>
      <w:marTop w:val="0"/>
      <w:marBottom w:val="0"/>
      <w:divBdr>
        <w:top w:val="none" w:sz="0" w:space="0" w:color="auto"/>
        <w:left w:val="none" w:sz="0" w:space="0" w:color="auto"/>
        <w:bottom w:val="none" w:sz="0" w:space="0" w:color="auto"/>
        <w:right w:val="none" w:sz="0" w:space="0" w:color="auto"/>
      </w:divBdr>
      <w:divsChild>
        <w:div w:id="313489621">
          <w:marLeft w:val="331"/>
          <w:marRight w:val="0"/>
          <w:marTop w:val="0"/>
          <w:marBottom w:val="0"/>
          <w:divBdr>
            <w:top w:val="none" w:sz="0" w:space="0" w:color="auto"/>
            <w:left w:val="none" w:sz="0" w:space="0" w:color="auto"/>
            <w:bottom w:val="none" w:sz="0" w:space="0" w:color="auto"/>
            <w:right w:val="none" w:sz="0" w:space="0" w:color="auto"/>
          </w:divBdr>
        </w:div>
        <w:div w:id="317927394">
          <w:marLeft w:val="331"/>
          <w:marRight w:val="0"/>
          <w:marTop w:val="0"/>
          <w:marBottom w:val="0"/>
          <w:divBdr>
            <w:top w:val="none" w:sz="0" w:space="0" w:color="auto"/>
            <w:left w:val="none" w:sz="0" w:space="0" w:color="auto"/>
            <w:bottom w:val="none" w:sz="0" w:space="0" w:color="auto"/>
            <w:right w:val="none" w:sz="0" w:space="0" w:color="auto"/>
          </w:divBdr>
        </w:div>
        <w:div w:id="420492458">
          <w:marLeft w:val="331"/>
          <w:marRight w:val="0"/>
          <w:marTop w:val="0"/>
          <w:marBottom w:val="0"/>
          <w:divBdr>
            <w:top w:val="none" w:sz="0" w:space="0" w:color="auto"/>
            <w:left w:val="none" w:sz="0" w:space="0" w:color="auto"/>
            <w:bottom w:val="none" w:sz="0" w:space="0" w:color="auto"/>
            <w:right w:val="none" w:sz="0" w:space="0" w:color="auto"/>
          </w:divBdr>
        </w:div>
        <w:div w:id="422067983">
          <w:marLeft w:val="331"/>
          <w:marRight w:val="0"/>
          <w:marTop w:val="0"/>
          <w:marBottom w:val="0"/>
          <w:divBdr>
            <w:top w:val="none" w:sz="0" w:space="0" w:color="auto"/>
            <w:left w:val="none" w:sz="0" w:space="0" w:color="auto"/>
            <w:bottom w:val="none" w:sz="0" w:space="0" w:color="auto"/>
            <w:right w:val="none" w:sz="0" w:space="0" w:color="auto"/>
          </w:divBdr>
        </w:div>
        <w:div w:id="760688885">
          <w:marLeft w:val="331"/>
          <w:marRight w:val="0"/>
          <w:marTop w:val="0"/>
          <w:marBottom w:val="0"/>
          <w:divBdr>
            <w:top w:val="none" w:sz="0" w:space="0" w:color="auto"/>
            <w:left w:val="none" w:sz="0" w:space="0" w:color="auto"/>
            <w:bottom w:val="none" w:sz="0" w:space="0" w:color="auto"/>
            <w:right w:val="none" w:sz="0" w:space="0" w:color="auto"/>
          </w:divBdr>
        </w:div>
        <w:div w:id="1711298991">
          <w:marLeft w:val="331"/>
          <w:marRight w:val="0"/>
          <w:marTop w:val="0"/>
          <w:marBottom w:val="0"/>
          <w:divBdr>
            <w:top w:val="none" w:sz="0" w:space="0" w:color="auto"/>
            <w:left w:val="none" w:sz="0" w:space="0" w:color="auto"/>
            <w:bottom w:val="none" w:sz="0" w:space="0" w:color="auto"/>
            <w:right w:val="none" w:sz="0" w:space="0" w:color="auto"/>
          </w:divBdr>
        </w:div>
      </w:divsChild>
    </w:div>
    <w:div w:id="1130130836">
      <w:bodyDiv w:val="1"/>
      <w:marLeft w:val="0"/>
      <w:marRight w:val="0"/>
      <w:marTop w:val="0"/>
      <w:marBottom w:val="0"/>
      <w:divBdr>
        <w:top w:val="none" w:sz="0" w:space="0" w:color="auto"/>
        <w:left w:val="none" w:sz="0" w:space="0" w:color="auto"/>
        <w:bottom w:val="none" w:sz="0" w:space="0" w:color="auto"/>
        <w:right w:val="none" w:sz="0" w:space="0" w:color="auto"/>
      </w:divBdr>
    </w:div>
    <w:div w:id="1227567919">
      <w:bodyDiv w:val="1"/>
      <w:marLeft w:val="0"/>
      <w:marRight w:val="0"/>
      <w:marTop w:val="0"/>
      <w:marBottom w:val="0"/>
      <w:divBdr>
        <w:top w:val="none" w:sz="0" w:space="0" w:color="auto"/>
        <w:left w:val="none" w:sz="0" w:space="0" w:color="auto"/>
        <w:bottom w:val="none" w:sz="0" w:space="0" w:color="auto"/>
        <w:right w:val="none" w:sz="0" w:space="0" w:color="auto"/>
      </w:divBdr>
    </w:div>
    <w:div w:id="1244559901">
      <w:bodyDiv w:val="1"/>
      <w:marLeft w:val="0"/>
      <w:marRight w:val="0"/>
      <w:marTop w:val="0"/>
      <w:marBottom w:val="0"/>
      <w:divBdr>
        <w:top w:val="none" w:sz="0" w:space="0" w:color="auto"/>
        <w:left w:val="none" w:sz="0" w:space="0" w:color="auto"/>
        <w:bottom w:val="none" w:sz="0" w:space="0" w:color="auto"/>
        <w:right w:val="none" w:sz="0" w:space="0" w:color="auto"/>
      </w:divBdr>
    </w:div>
    <w:div w:id="1293512059">
      <w:bodyDiv w:val="1"/>
      <w:marLeft w:val="0"/>
      <w:marRight w:val="0"/>
      <w:marTop w:val="0"/>
      <w:marBottom w:val="0"/>
      <w:divBdr>
        <w:top w:val="none" w:sz="0" w:space="0" w:color="auto"/>
        <w:left w:val="none" w:sz="0" w:space="0" w:color="auto"/>
        <w:bottom w:val="none" w:sz="0" w:space="0" w:color="auto"/>
        <w:right w:val="none" w:sz="0" w:space="0" w:color="auto"/>
      </w:divBdr>
    </w:div>
    <w:div w:id="1322613234">
      <w:bodyDiv w:val="1"/>
      <w:marLeft w:val="0"/>
      <w:marRight w:val="0"/>
      <w:marTop w:val="0"/>
      <w:marBottom w:val="0"/>
      <w:divBdr>
        <w:top w:val="none" w:sz="0" w:space="0" w:color="auto"/>
        <w:left w:val="none" w:sz="0" w:space="0" w:color="auto"/>
        <w:bottom w:val="none" w:sz="0" w:space="0" w:color="auto"/>
        <w:right w:val="none" w:sz="0" w:space="0" w:color="auto"/>
      </w:divBdr>
    </w:div>
    <w:div w:id="1427536196">
      <w:bodyDiv w:val="1"/>
      <w:marLeft w:val="0"/>
      <w:marRight w:val="0"/>
      <w:marTop w:val="0"/>
      <w:marBottom w:val="0"/>
      <w:divBdr>
        <w:top w:val="none" w:sz="0" w:space="0" w:color="auto"/>
        <w:left w:val="none" w:sz="0" w:space="0" w:color="auto"/>
        <w:bottom w:val="none" w:sz="0" w:space="0" w:color="auto"/>
        <w:right w:val="none" w:sz="0" w:space="0" w:color="auto"/>
      </w:divBdr>
    </w:div>
    <w:div w:id="1475221274">
      <w:bodyDiv w:val="1"/>
      <w:marLeft w:val="0"/>
      <w:marRight w:val="0"/>
      <w:marTop w:val="0"/>
      <w:marBottom w:val="0"/>
      <w:divBdr>
        <w:top w:val="none" w:sz="0" w:space="0" w:color="auto"/>
        <w:left w:val="none" w:sz="0" w:space="0" w:color="auto"/>
        <w:bottom w:val="none" w:sz="0" w:space="0" w:color="auto"/>
        <w:right w:val="none" w:sz="0" w:space="0" w:color="auto"/>
      </w:divBdr>
    </w:div>
    <w:div w:id="1542598126">
      <w:bodyDiv w:val="1"/>
      <w:marLeft w:val="0"/>
      <w:marRight w:val="0"/>
      <w:marTop w:val="0"/>
      <w:marBottom w:val="0"/>
      <w:divBdr>
        <w:top w:val="none" w:sz="0" w:space="0" w:color="auto"/>
        <w:left w:val="none" w:sz="0" w:space="0" w:color="auto"/>
        <w:bottom w:val="none" w:sz="0" w:space="0" w:color="auto"/>
        <w:right w:val="none" w:sz="0" w:space="0" w:color="auto"/>
      </w:divBdr>
    </w:div>
    <w:div w:id="1554005405">
      <w:bodyDiv w:val="1"/>
      <w:marLeft w:val="0"/>
      <w:marRight w:val="0"/>
      <w:marTop w:val="0"/>
      <w:marBottom w:val="0"/>
      <w:divBdr>
        <w:top w:val="none" w:sz="0" w:space="0" w:color="auto"/>
        <w:left w:val="none" w:sz="0" w:space="0" w:color="auto"/>
        <w:bottom w:val="none" w:sz="0" w:space="0" w:color="auto"/>
        <w:right w:val="none" w:sz="0" w:space="0" w:color="auto"/>
      </w:divBdr>
      <w:divsChild>
        <w:div w:id="383215191">
          <w:marLeft w:val="547"/>
          <w:marRight w:val="0"/>
          <w:marTop w:val="96"/>
          <w:marBottom w:val="0"/>
          <w:divBdr>
            <w:top w:val="none" w:sz="0" w:space="0" w:color="auto"/>
            <w:left w:val="none" w:sz="0" w:space="0" w:color="auto"/>
            <w:bottom w:val="none" w:sz="0" w:space="0" w:color="auto"/>
            <w:right w:val="none" w:sz="0" w:space="0" w:color="auto"/>
          </w:divBdr>
        </w:div>
        <w:div w:id="762727385">
          <w:marLeft w:val="547"/>
          <w:marRight w:val="0"/>
          <w:marTop w:val="96"/>
          <w:marBottom w:val="0"/>
          <w:divBdr>
            <w:top w:val="none" w:sz="0" w:space="0" w:color="auto"/>
            <w:left w:val="none" w:sz="0" w:space="0" w:color="auto"/>
            <w:bottom w:val="none" w:sz="0" w:space="0" w:color="auto"/>
            <w:right w:val="none" w:sz="0" w:space="0" w:color="auto"/>
          </w:divBdr>
        </w:div>
        <w:div w:id="1100176799">
          <w:marLeft w:val="547"/>
          <w:marRight w:val="0"/>
          <w:marTop w:val="96"/>
          <w:marBottom w:val="0"/>
          <w:divBdr>
            <w:top w:val="none" w:sz="0" w:space="0" w:color="auto"/>
            <w:left w:val="none" w:sz="0" w:space="0" w:color="auto"/>
            <w:bottom w:val="none" w:sz="0" w:space="0" w:color="auto"/>
            <w:right w:val="none" w:sz="0" w:space="0" w:color="auto"/>
          </w:divBdr>
        </w:div>
        <w:div w:id="1704940530">
          <w:marLeft w:val="547"/>
          <w:marRight w:val="0"/>
          <w:marTop w:val="96"/>
          <w:marBottom w:val="0"/>
          <w:divBdr>
            <w:top w:val="none" w:sz="0" w:space="0" w:color="auto"/>
            <w:left w:val="none" w:sz="0" w:space="0" w:color="auto"/>
            <w:bottom w:val="none" w:sz="0" w:space="0" w:color="auto"/>
            <w:right w:val="none" w:sz="0" w:space="0" w:color="auto"/>
          </w:divBdr>
        </w:div>
        <w:div w:id="1795438288">
          <w:marLeft w:val="547"/>
          <w:marRight w:val="0"/>
          <w:marTop w:val="96"/>
          <w:marBottom w:val="0"/>
          <w:divBdr>
            <w:top w:val="none" w:sz="0" w:space="0" w:color="auto"/>
            <w:left w:val="none" w:sz="0" w:space="0" w:color="auto"/>
            <w:bottom w:val="none" w:sz="0" w:space="0" w:color="auto"/>
            <w:right w:val="none" w:sz="0" w:space="0" w:color="auto"/>
          </w:divBdr>
        </w:div>
      </w:divsChild>
    </w:div>
    <w:div w:id="1555313686">
      <w:bodyDiv w:val="1"/>
      <w:marLeft w:val="0"/>
      <w:marRight w:val="0"/>
      <w:marTop w:val="0"/>
      <w:marBottom w:val="0"/>
      <w:divBdr>
        <w:top w:val="none" w:sz="0" w:space="0" w:color="auto"/>
        <w:left w:val="none" w:sz="0" w:space="0" w:color="auto"/>
        <w:bottom w:val="none" w:sz="0" w:space="0" w:color="auto"/>
        <w:right w:val="none" w:sz="0" w:space="0" w:color="auto"/>
      </w:divBdr>
    </w:div>
    <w:div w:id="1581058759">
      <w:bodyDiv w:val="1"/>
      <w:marLeft w:val="0"/>
      <w:marRight w:val="0"/>
      <w:marTop w:val="0"/>
      <w:marBottom w:val="0"/>
      <w:divBdr>
        <w:top w:val="none" w:sz="0" w:space="0" w:color="auto"/>
        <w:left w:val="none" w:sz="0" w:space="0" w:color="auto"/>
        <w:bottom w:val="none" w:sz="0" w:space="0" w:color="auto"/>
        <w:right w:val="none" w:sz="0" w:space="0" w:color="auto"/>
      </w:divBdr>
    </w:div>
    <w:div w:id="1606423525">
      <w:bodyDiv w:val="1"/>
      <w:marLeft w:val="0"/>
      <w:marRight w:val="0"/>
      <w:marTop w:val="0"/>
      <w:marBottom w:val="0"/>
      <w:divBdr>
        <w:top w:val="none" w:sz="0" w:space="0" w:color="auto"/>
        <w:left w:val="none" w:sz="0" w:space="0" w:color="auto"/>
        <w:bottom w:val="none" w:sz="0" w:space="0" w:color="auto"/>
        <w:right w:val="none" w:sz="0" w:space="0" w:color="auto"/>
      </w:divBdr>
    </w:div>
    <w:div w:id="1676953939">
      <w:bodyDiv w:val="1"/>
      <w:marLeft w:val="0"/>
      <w:marRight w:val="0"/>
      <w:marTop w:val="0"/>
      <w:marBottom w:val="0"/>
      <w:divBdr>
        <w:top w:val="none" w:sz="0" w:space="0" w:color="auto"/>
        <w:left w:val="none" w:sz="0" w:space="0" w:color="auto"/>
        <w:bottom w:val="none" w:sz="0" w:space="0" w:color="auto"/>
        <w:right w:val="none" w:sz="0" w:space="0" w:color="auto"/>
      </w:divBdr>
      <w:divsChild>
        <w:div w:id="182211058">
          <w:marLeft w:val="547"/>
          <w:marRight w:val="0"/>
          <w:marTop w:val="96"/>
          <w:marBottom w:val="0"/>
          <w:divBdr>
            <w:top w:val="none" w:sz="0" w:space="0" w:color="auto"/>
            <w:left w:val="none" w:sz="0" w:space="0" w:color="auto"/>
            <w:bottom w:val="none" w:sz="0" w:space="0" w:color="auto"/>
            <w:right w:val="none" w:sz="0" w:space="0" w:color="auto"/>
          </w:divBdr>
        </w:div>
        <w:div w:id="910702505">
          <w:marLeft w:val="547"/>
          <w:marRight w:val="0"/>
          <w:marTop w:val="96"/>
          <w:marBottom w:val="0"/>
          <w:divBdr>
            <w:top w:val="none" w:sz="0" w:space="0" w:color="auto"/>
            <w:left w:val="none" w:sz="0" w:space="0" w:color="auto"/>
            <w:bottom w:val="none" w:sz="0" w:space="0" w:color="auto"/>
            <w:right w:val="none" w:sz="0" w:space="0" w:color="auto"/>
          </w:divBdr>
        </w:div>
        <w:div w:id="1306399352">
          <w:marLeft w:val="547"/>
          <w:marRight w:val="0"/>
          <w:marTop w:val="96"/>
          <w:marBottom w:val="0"/>
          <w:divBdr>
            <w:top w:val="none" w:sz="0" w:space="0" w:color="auto"/>
            <w:left w:val="none" w:sz="0" w:space="0" w:color="auto"/>
            <w:bottom w:val="none" w:sz="0" w:space="0" w:color="auto"/>
            <w:right w:val="none" w:sz="0" w:space="0" w:color="auto"/>
          </w:divBdr>
        </w:div>
        <w:div w:id="1323463501">
          <w:marLeft w:val="547"/>
          <w:marRight w:val="0"/>
          <w:marTop w:val="96"/>
          <w:marBottom w:val="0"/>
          <w:divBdr>
            <w:top w:val="none" w:sz="0" w:space="0" w:color="auto"/>
            <w:left w:val="none" w:sz="0" w:space="0" w:color="auto"/>
            <w:bottom w:val="none" w:sz="0" w:space="0" w:color="auto"/>
            <w:right w:val="none" w:sz="0" w:space="0" w:color="auto"/>
          </w:divBdr>
        </w:div>
        <w:div w:id="2017419260">
          <w:marLeft w:val="547"/>
          <w:marRight w:val="0"/>
          <w:marTop w:val="96"/>
          <w:marBottom w:val="0"/>
          <w:divBdr>
            <w:top w:val="none" w:sz="0" w:space="0" w:color="auto"/>
            <w:left w:val="none" w:sz="0" w:space="0" w:color="auto"/>
            <w:bottom w:val="none" w:sz="0" w:space="0" w:color="auto"/>
            <w:right w:val="none" w:sz="0" w:space="0" w:color="auto"/>
          </w:divBdr>
        </w:div>
      </w:divsChild>
    </w:div>
    <w:div w:id="1731924466">
      <w:bodyDiv w:val="1"/>
      <w:marLeft w:val="0"/>
      <w:marRight w:val="0"/>
      <w:marTop w:val="0"/>
      <w:marBottom w:val="0"/>
      <w:divBdr>
        <w:top w:val="none" w:sz="0" w:space="0" w:color="auto"/>
        <w:left w:val="none" w:sz="0" w:space="0" w:color="auto"/>
        <w:bottom w:val="none" w:sz="0" w:space="0" w:color="auto"/>
        <w:right w:val="none" w:sz="0" w:space="0" w:color="auto"/>
      </w:divBdr>
    </w:div>
    <w:div w:id="1765877777">
      <w:bodyDiv w:val="1"/>
      <w:marLeft w:val="0"/>
      <w:marRight w:val="0"/>
      <w:marTop w:val="0"/>
      <w:marBottom w:val="0"/>
      <w:divBdr>
        <w:top w:val="none" w:sz="0" w:space="0" w:color="auto"/>
        <w:left w:val="none" w:sz="0" w:space="0" w:color="auto"/>
        <w:bottom w:val="none" w:sz="0" w:space="0" w:color="auto"/>
        <w:right w:val="none" w:sz="0" w:space="0" w:color="auto"/>
      </w:divBdr>
    </w:div>
    <w:div w:id="1774663372">
      <w:bodyDiv w:val="1"/>
      <w:marLeft w:val="0"/>
      <w:marRight w:val="0"/>
      <w:marTop w:val="0"/>
      <w:marBottom w:val="0"/>
      <w:divBdr>
        <w:top w:val="none" w:sz="0" w:space="0" w:color="auto"/>
        <w:left w:val="none" w:sz="0" w:space="0" w:color="auto"/>
        <w:bottom w:val="none" w:sz="0" w:space="0" w:color="auto"/>
        <w:right w:val="none" w:sz="0" w:space="0" w:color="auto"/>
      </w:divBdr>
    </w:div>
    <w:div w:id="1775591803">
      <w:bodyDiv w:val="1"/>
      <w:marLeft w:val="0"/>
      <w:marRight w:val="0"/>
      <w:marTop w:val="0"/>
      <w:marBottom w:val="0"/>
      <w:divBdr>
        <w:top w:val="none" w:sz="0" w:space="0" w:color="auto"/>
        <w:left w:val="none" w:sz="0" w:space="0" w:color="auto"/>
        <w:bottom w:val="none" w:sz="0" w:space="0" w:color="auto"/>
        <w:right w:val="none" w:sz="0" w:space="0" w:color="auto"/>
      </w:divBdr>
      <w:divsChild>
        <w:div w:id="362287336">
          <w:marLeft w:val="547"/>
          <w:marRight w:val="0"/>
          <w:marTop w:val="96"/>
          <w:marBottom w:val="0"/>
          <w:divBdr>
            <w:top w:val="none" w:sz="0" w:space="0" w:color="auto"/>
            <w:left w:val="none" w:sz="0" w:space="0" w:color="auto"/>
            <w:bottom w:val="none" w:sz="0" w:space="0" w:color="auto"/>
            <w:right w:val="none" w:sz="0" w:space="0" w:color="auto"/>
          </w:divBdr>
        </w:div>
        <w:div w:id="738478118">
          <w:marLeft w:val="547"/>
          <w:marRight w:val="0"/>
          <w:marTop w:val="96"/>
          <w:marBottom w:val="0"/>
          <w:divBdr>
            <w:top w:val="none" w:sz="0" w:space="0" w:color="auto"/>
            <w:left w:val="none" w:sz="0" w:space="0" w:color="auto"/>
            <w:bottom w:val="none" w:sz="0" w:space="0" w:color="auto"/>
            <w:right w:val="none" w:sz="0" w:space="0" w:color="auto"/>
          </w:divBdr>
        </w:div>
        <w:div w:id="1182159359">
          <w:marLeft w:val="547"/>
          <w:marRight w:val="0"/>
          <w:marTop w:val="96"/>
          <w:marBottom w:val="0"/>
          <w:divBdr>
            <w:top w:val="none" w:sz="0" w:space="0" w:color="auto"/>
            <w:left w:val="none" w:sz="0" w:space="0" w:color="auto"/>
            <w:bottom w:val="none" w:sz="0" w:space="0" w:color="auto"/>
            <w:right w:val="none" w:sz="0" w:space="0" w:color="auto"/>
          </w:divBdr>
        </w:div>
        <w:div w:id="1209076192">
          <w:marLeft w:val="547"/>
          <w:marRight w:val="0"/>
          <w:marTop w:val="96"/>
          <w:marBottom w:val="0"/>
          <w:divBdr>
            <w:top w:val="none" w:sz="0" w:space="0" w:color="auto"/>
            <w:left w:val="none" w:sz="0" w:space="0" w:color="auto"/>
            <w:bottom w:val="none" w:sz="0" w:space="0" w:color="auto"/>
            <w:right w:val="none" w:sz="0" w:space="0" w:color="auto"/>
          </w:divBdr>
        </w:div>
        <w:div w:id="1539590465">
          <w:marLeft w:val="547"/>
          <w:marRight w:val="0"/>
          <w:marTop w:val="96"/>
          <w:marBottom w:val="0"/>
          <w:divBdr>
            <w:top w:val="none" w:sz="0" w:space="0" w:color="auto"/>
            <w:left w:val="none" w:sz="0" w:space="0" w:color="auto"/>
            <w:bottom w:val="none" w:sz="0" w:space="0" w:color="auto"/>
            <w:right w:val="none" w:sz="0" w:space="0" w:color="auto"/>
          </w:divBdr>
        </w:div>
        <w:div w:id="1784417707">
          <w:marLeft w:val="547"/>
          <w:marRight w:val="0"/>
          <w:marTop w:val="96"/>
          <w:marBottom w:val="0"/>
          <w:divBdr>
            <w:top w:val="none" w:sz="0" w:space="0" w:color="auto"/>
            <w:left w:val="none" w:sz="0" w:space="0" w:color="auto"/>
            <w:bottom w:val="none" w:sz="0" w:space="0" w:color="auto"/>
            <w:right w:val="none" w:sz="0" w:space="0" w:color="auto"/>
          </w:divBdr>
        </w:div>
      </w:divsChild>
    </w:div>
    <w:div w:id="1830748294">
      <w:bodyDiv w:val="1"/>
      <w:marLeft w:val="0"/>
      <w:marRight w:val="0"/>
      <w:marTop w:val="0"/>
      <w:marBottom w:val="0"/>
      <w:divBdr>
        <w:top w:val="none" w:sz="0" w:space="0" w:color="auto"/>
        <w:left w:val="none" w:sz="0" w:space="0" w:color="auto"/>
        <w:bottom w:val="none" w:sz="0" w:space="0" w:color="auto"/>
        <w:right w:val="none" w:sz="0" w:space="0" w:color="auto"/>
      </w:divBdr>
    </w:div>
    <w:div w:id="1848055612">
      <w:bodyDiv w:val="1"/>
      <w:marLeft w:val="0"/>
      <w:marRight w:val="0"/>
      <w:marTop w:val="0"/>
      <w:marBottom w:val="0"/>
      <w:divBdr>
        <w:top w:val="none" w:sz="0" w:space="0" w:color="auto"/>
        <w:left w:val="none" w:sz="0" w:space="0" w:color="auto"/>
        <w:bottom w:val="none" w:sz="0" w:space="0" w:color="auto"/>
        <w:right w:val="none" w:sz="0" w:space="0" w:color="auto"/>
      </w:divBdr>
    </w:div>
    <w:div w:id="1872646731">
      <w:bodyDiv w:val="1"/>
      <w:marLeft w:val="0"/>
      <w:marRight w:val="0"/>
      <w:marTop w:val="0"/>
      <w:marBottom w:val="0"/>
      <w:divBdr>
        <w:top w:val="none" w:sz="0" w:space="0" w:color="auto"/>
        <w:left w:val="none" w:sz="0" w:space="0" w:color="auto"/>
        <w:bottom w:val="none" w:sz="0" w:space="0" w:color="auto"/>
        <w:right w:val="none" w:sz="0" w:space="0" w:color="auto"/>
      </w:divBdr>
    </w:div>
    <w:div w:id="1890456389">
      <w:bodyDiv w:val="1"/>
      <w:marLeft w:val="0"/>
      <w:marRight w:val="0"/>
      <w:marTop w:val="0"/>
      <w:marBottom w:val="0"/>
      <w:divBdr>
        <w:top w:val="none" w:sz="0" w:space="0" w:color="auto"/>
        <w:left w:val="none" w:sz="0" w:space="0" w:color="auto"/>
        <w:bottom w:val="none" w:sz="0" w:space="0" w:color="auto"/>
        <w:right w:val="none" w:sz="0" w:space="0" w:color="auto"/>
      </w:divBdr>
    </w:div>
    <w:div w:id="1921408710">
      <w:bodyDiv w:val="1"/>
      <w:marLeft w:val="0"/>
      <w:marRight w:val="0"/>
      <w:marTop w:val="0"/>
      <w:marBottom w:val="0"/>
      <w:divBdr>
        <w:top w:val="none" w:sz="0" w:space="0" w:color="auto"/>
        <w:left w:val="none" w:sz="0" w:space="0" w:color="auto"/>
        <w:bottom w:val="none" w:sz="0" w:space="0" w:color="auto"/>
        <w:right w:val="none" w:sz="0" w:space="0" w:color="auto"/>
      </w:divBdr>
    </w:div>
    <w:div w:id="1943610208">
      <w:bodyDiv w:val="1"/>
      <w:marLeft w:val="0"/>
      <w:marRight w:val="0"/>
      <w:marTop w:val="0"/>
      <w:marBottom w:val="0"/>
      <w:divBdr>
        <w:top w:val="none" w:sz="0" w:space="0" w:color="auto"/>
        <w:left w:val="none" w:sz="0" w:space="0" w:color="auto"/>
        <w:bottom w:val="none" w:sz="0" w:space="0" w:color="auto"/>
        <w:right w:val="none" w:sz="0" w:space="0" w:color="auto"/>
      </w:divBdr>
    </w:div>
    <w:div w:id="1965185076">
      <w:bodyDiv w:val="1"/>
      <w:marLeft w:val="0"/>
      <w:marRight w:val="0"/>
      <w:marTop w:val="0"/>
      <w:marBottom w:val="0"/>
      <w:divBdr>
        <w:top w:val="none" w:sz="0" w:space="0" w:color="auto"/>
        <w:left w:val="none" w:sz="0" w:space="0" w:color="auto"/>
        <w:bottom w:val="none" w:sz="0" w:space="0" w:color="auto"/>
        <w:right w:val="none" w:sz="0" w:space="0" w:color="auto"/>
      </w:divBdr>
    </w:div>
    <w:div w:id="2067336809">
      <w:bodyDiv w:val="1"/>
      <w:marLeft w:val="0"/>
      <w:marRight w:val="0"/>
      <w:marTop w:val="0"/>
      <w:marBottom w:val="0"/>
      <w:divBdr>
        <w:top w:val="none" w:sz="0" w:space="0" w:color="auto"/>
        <w:left w:val="none" w:sz="0" w:space="0" w:color="auto"/>
        <w:bottom w:val="none" w:sz="0" w:space="0" w:color="auto"/>
        <w:right w:val="none" w:sz="0" w:space="0" w:color="auto"/>
      </w:divBdr>
    </w:div>
    <w:div w:id="2128117589">
      <w:bodyDiv w:val="1"/>
      <w:marLeft w:val="0"/>
      <w:marRight w:val="0"/>
      <w:marTop w:val="0"/>
      <w:marBottom w:val="0"/>
      <w:divBdr>
        <w:top w:val="none" w:sz="0" w:space="0" w:color="auto"/>
        <w:left w:val="none" w:sz="0" w:space="0" w:color="auto"/>
        <w:bottom w:val="none" w:sz="0" w:space="0" w:color="auto"/>
        <w:right w:val="none" w:sz="0" w:space="0" w:color="auto"/>
      </w:divBdr>
    </w:div>
    <w:div w:id="2138717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arinuxguide.arcwebtech.com/" TargetMode="External"/><Relationship Id="rId26" Type="http://schemas.openxmlformats.org/officeDocument/2006/relationships/hyperlink" Target="https://www.hhs.gov/hipaa/for-professionals/privacy/guidance/model-notices-privacy-practices/index.html" TargetMode="External"/><Relationship Id="rId39" Type="http://schemas.openxmlformats.org/officeDocument/2006/relationships/footer" Target="footer7.xml"/><Relationship Id="rId21" Type="http://schemas.openxmlformats.org/officeDocument/2006/relationships/hyperlink" Target="https://www.ftc.gov/business-guidance/resources/mobile-health-app-developers-ftc-best-practices" TargetMode="External"/><Relationship Id="rId34"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ce.sequoiaproject.org/tefca-and-rce-resources/" TargetMode="External"/><Relationship Id="rId20" Type="http://schemas.openxmlformats.org/officeDocument/2006/relationships/hyperlink" Target="https://oag.ca.gov/sites/all/files/agweb/pdfs/cybersecurity/making_your_privacy_practices_public.pdf" TargetMode="External"/><Relationship Id="rId29" Type="http://schemas.openxmlformats.org/officeDocument/2006/relationships/hyperlink" Target="https://www.healthit.gov/curesrule/resources/information-blocking-faq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tia.doc.gov/files/ntia/publications/july_25_code_draft.pdf" TargetMode="External"/><Relationship Id="rId32" Type="http://schemas.openxmlformats.org/officeDocument/2006/relationships/header" Target="header3.xm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ftc.gov/business-guidance/resources/complying-coppa-frequently-asked-questions" TargetMode="External"/><Relationship Id="rId28" Type="http://schemas.openxmlformats.org/officeDocument/2006/relationships/hyperlink" Target="https://www.healthit.gov/topic/privacy-security-and-hipaa/model-privacy-notice-mpn"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cms.gov/Outreach-and-Education/Outreach/WrittenMaterialsToolkit/Downloads/ToolkitPart11.pdf" TargetMode="External"/><Relationship Id="rId31" Type="http://schemas.openxmlformats.org/officeDocument/2006/relationships/hyperlink" Target="https://www.plainlanguage.gov/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ftc.gov/sites/default/files/documents/reports/federal-trade-commission-report-protecting-consumer-privacy-era-rapid-change-recommendations/120326privacyreport.pdf" TargetMode="External"/><Relationship Id="rId27" Type="http://schemas.openxmlformats.org/officeDocument/2006/relationships/hyperlink" Target="https://www.hhs.gov/hipaa/for-professionals/faq/2024/may-a-covered-entity-charge-individuals-a-fee/index.html" TargetMode="External"/><Relationship Id="rId30" Type="http://schemas.openxmlformats.org/officeDocument/2006/relationships/hyperlink" Target="https://ncvhs.hhs.gov/wp-content/uploads/2019/07/Report-Framework-for-Health-Information-Privacy.pdf"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ssets-global.website-files.com/65458ca36464c3cb6a104ea2/65fdce437dc05d053ad4da1f_CARIN_Code_of_Conduct_2023.pdf" TargetMode="External"/><Relationship Id="rId25" Type="http://schemas.openxmlformats.org/officeDocument/2006/relationships/hyperlink" Target="https://www.healthit.gov/sites/default/files/non-covered_entities_report_june_17_2016.pdf" TargetMode="External"/><Relationship Id="rId33" Type="http://schemas.openxmlformats.org/officeDocument/2006/relationships/header" Target="header4.xml"/><Relationship Id="rId38"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plainlanguage.gov/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_rels/header5.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theme/theme1.xml><?xml version="1.0" encoding="utf-8"?>
<a:theme xmlns:a="http://schemas.openxmlformats.org/drawingml/2006/main" name="TSP_RCE">
  <a:themeElements>
    <a:clrScheme name="Custom 1">
      <a:dk1>
        <a:srgbClr val="0E7067"/>
      </a:dk1>
      <a:lt1>
        <a:srgbClr val="FFFFFF"/>
      </a:lt1>
      <a:dk2>
        <a:srgbClr val="36434A"/>
      </a:dk2>
      <a:lt2>
        <a:srgbClr val="E8F5F2"/>
      </a:lt2>
      <a:accent1>
        <a:srgbClr val="E0DCCE"/>
      </a:accent1>
      <a:accent2>
        <a:srgbClr val="533242"/>
      </a:accent2>
      <a:accent3>
        <a:srgbClr val="212857"/>
      </a:accent3>
      <a:accent4>
        <a:srgbClr val="8F8F8F"/>
      </a:accent4>
      <a:accent5>
        <a:srgbClr val="358AAF"/>
      </a:accent5>
      <a:accent6>
        <a:srgbClr val="5B5448"/>
      </a:accent6>
      <a:hlink>
        <a:srgbClr val="59C2AB"/>
      </a:hlink>
      <a:folHlink>
        <a:srgbClr val="EB681A"/>
      </a:folHlink>
    </a:clrScheme>
    <a:fontScheme name="Calibri-Cambria">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3F5F0"/>
        </a:solidFill>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objectDefaults>
  <a:extraClrSchemeLst/>
  <a:extLst>
    <a:ext uri="{05A4C25C-085E-4340-85A3-A5531E510DB2}">
      <thm15:themeFamily xmlns:thm15="http://schemas.microsoft.com/office/thememl/2012/main" name="TSP_RCE" id="{69362A8D-4052-3E41-A0CF-461ADC5B4CCE}" vid="{D128F1E1-65CE-2448-A66E-C53A2E29E49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244E464058A4199BB36D46C9DB023" ma:contentTypeVersion="16" ma:contentTypeDescription="Create a new document." ma:contentTypeScope="" ma:versionID="194710a951c4b405305b2d396c54c44a">
  <xsd:schema xmlns:xsd="http://www.w3.org/2001/XMLSchema" xmlns:xs="http://www.w3.org/2001/XMLSchema" xmlns:p="http://schemas.microsoft.com/office/2006/metadata/properties" xmlns:ns2="00784de3-8a52-41a7-af73-878f172dc4c5" xmlns:ns3="9975742c-28bc-42da-bd29-21fbaccc9a44" targetNamespace="http://schemas.microsoft.com/office/2006/metadata/properties" ma:root="true" ma:fieldsID="a66a65d2076962139bc3f5fae8a0dcc2" ns2:_="" ns3:_="">
    <xsd:import namespace="00784de3-8a52-41a7-af73-878f172dc4c5"/>
    <xsd:import namespace="9975742c-28bc-42da-bd29-21fbaccc9a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Document_x0020_Statu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84de3-8a52-41a7-af73-878f172dc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8512370-766c-4e1d-8faf-542d284bb9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Document_x0020_Status" ma:index="20" nillable="true" ma:displayName="Document Status" ma:default="New Draft" ma:format="Dropdown" ma:internalName="Document_x0020_Status">
      <xsd:simpleType>
        <xsd:restriction base="dms:Choice">
          <xsd:enumeration value="New Draft"/>
          <xsd:enumeration value="Work In Progress"/>
          <xsd:enumeration value="In Review"/>
          <xsd:enumeration value="Final"/>
          <xsd:enumeration value="Historic/Replaced"/>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75742c-28bc-42da-bd29-21fbaccc9a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453a7b4-e3db-4bd3-9687-73e5a34f9ac2}" ma:internalName="TaxCatchAll" ma:showField="CatchAllData" ma:web="9975742c-28bc-42da-bd29-21fbaccc9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00784de3-8a52-41a7-af73-878f172dc4c5">New Draft</Document_x0020_Status>
    <TaxCatchAll xmlns="9975742c-28bc-42da-bd29-21fbaccc9a44" xsi:nil="true"/>
    <lcf76f155ced4ddcb4097134ff3c332f xmlns="00784de3-8a52-41a7-af73-878f172dc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70E9-4975-4A11-9007-48C691CF0178}">
  <ds:schemaRefs>
    <ds:schemaRef ds:uri="http://schemas.microsoft.com/sharepoint/v3/contenttype/forms"/>
  </ds:schemaRefs>
</ds:datastoreItem>
</file>

<file path=customXml/itemProps2.xml><?xml version="1.0" encoding="utf-8"?>
<ds:datastoreItem xmlns:ds="http://schemas.openxmlformats.org/officeDocument/2006/customXml" ds:itemID="{44B5118E-76D8-4943-9B7E-899D038B5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84de3-8a52-41a7-af73-878f172dc4c5"/>
    <ds:schemaRef ds:uri="9975742c-28bc-42da-bd29-21fbaccc9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C8FA67-F7B9-4F13-8A32-3B7F54AC375D}">
  <ds:schemaRefs>
    <ds:schemaRef ds:uri="http://schemas.microsoft.com/office/2006/metadata/properties"/>
    <ds:schemaRef ds:uri="http://schemas.microsoft.com/office/infopath/2007/PartnerControls"/>
    <ds:schemaRef ds:uri="00784de3-8a52-41a7-af73-878f172dc4c5"/>
    <ds:schemaRef ds:uri="9975742c-28bc-42da-bd29-21fbaccc9a44"/>
  </ds:schemaRefs>
</ds:datastoreItem>
</file>

<file path=customXml/itemProps4.xml><?xml version="1.0" encoding="utf-8"?>
<ds:datastoreItem xmlns:ds="http://schemas.openxmlformats.org/officeDocument/2006/customXml" ds:itemID="{6FAF5F4E-8CC3-4390-81BF-CA35D3097A3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3505</Words>
  <Characters>21317</Characters>
  <Application>Microsoft Office Word</Application>
  <DocSecurity>0</DocSecurity>
  <Lines>435</Lines>
  <Paragraphs>205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24617</CharactersWithSpaces>
  <SharedDoc>false</SharedDoc>
  <HyperlinkBase/>
  <HLinks>
    <vt:vector size="102" baseType="variant">
      <vt:variant>
        <vt:i4>5439563</vt:i4>
      </vt:variant>
      <vt:variant>
        <vt:i4>45</vt:i4>
      </vt:variant>
      <vt:variant>
        <vt:i4>0</vt:i4>
      </vt:variant>
      <vt:variant>
        <vt:i4>5</vt:i4>
      </vt:variant>
      <vt:variant>
        <vt:lpwstr>https://www.plainlanguage.gov/guidelines/</vt:lpwstr>
      </vt:variant>
      <vt:variant>
        <vt:lpwstr/>
      </vt:variant>
      <vt:variant>
        <vt:i4>720968</vt:i4>
      </vt:variant>
      <vt:variant>
        <vt:i4>42</vt:i4>
      </vt:variant>
      <vt:variant>
        <vt:i4>0</vt:i4>
      </vt:variant>
      <vt:variant>
        <vt:i4>5</vt:i4>
      </vt:variant>
      <vt:variant>
        <vt:lpwstr>https://ncvhs.hhs.gov/wp-content/uploads/2019/07/Report-Framework-for-Health-Information-Privacy.pdf</vt:lpwstr>
      </vt:variant>
      <vt:variant>
        <vt:lpwstr/>
      </vt:variant>
      <vt:variant>
        <vt:i4>7733349</vt:i4>
      </vt:variant>
      <vt:variant>
        <vt:i4>39</vt:i4>
      </vt:variant>
      <vt:variant>
        <vt:i4>0</vt:i4>
      </vt:variant>
      <vt:variant>
        <vt:i4>5</vt:i4>
      </vt:variant>
      <vt:variant>
        <vt:lpwstr>https://www.healthit.gov/curesrule/resources/information-blocking-faqs</vt:lpwstr>
      </vt:variant>
      <vt:variant>
        <vt:lpwstr/>
      </vt:variant>
      <vt:variant>
        <vt:i4>7864421</vt:i4>
      </vt:variant>
      <vt:variant>
        <vt:i4>36</vt:i4>
      </vt:variant>
      <vt:variant>
        <vt:i4>0</vt:i4>
      </vt:variant>
      <vt:variant>
        <vt:i4>5</vt:i4>
      </vt:variant>
      <vt:variant>
        <vt:lpwstr>https://www.healthit.gov/topic/privacy-security-and-hipaa/model-privacy-notice-mpn</vt:lpwstr>
      </vt:variant>
      <vt:variant>
        <vt:lpwstr/>
      </vt:variant>
      <vt:variant>
        <vt:i4>1835026</vt:i4>
      </vt:variant>
      <vt:variant>
        <vt:i4>33</vt:i4>
      </vt:variant>
      <vt:variant>
        <vt:i4>0</vt:i4>
      </vt:variant>
      <vt:variant>
        <vt:i4>5</vt:i4>
      </vt:variant>
      <vt:variant>
        <vt:lpwstr>https://www.hhs.gov/hipaa/for-professionals/faq/2024/may-a-covered-entity-charge-individuals-a-fee/index.html</vt:lpwstr>
      </vt:variant>
      <vt:variant>
        <vt:lpwstr/>
      </vt:variant>
      <vt:variant>
        <vt:i4>3211313</vt:i4>
      </vt:variant>
      <vt:variant>
        <vt:i4>30</vt:i4>
      </vt:variant>
      <vt:variant>
        <vt:i4>0</vt:i4>
      </vt:variant>
      <vt:variant>
        <vt:i4>5</vt:i4>
      </vt:variant>
      <vt:variant>
        <vt:lpwstr>https://www.hhs.gov/hipaa/for-professionals/privacy/guidance/model-notices-privacy-practices/index.html</vt:lpwstr>
      </vt:variant>
      <vt:variant>
        <vt:lpwstr/>
      </vt:variant>
      <vt:variant>
        <vt:i4>4522037</vt:i4>
      </vt:variant>
      <vt:variant>
        <vt:i4>27</vt:i4>
      </vt:variant>
      <vt:variant>
        <vt:i4>0</vt:i4>
      </vt:variant>
      <vt:variant>
        <vt:i4>5</vt:i4>
      </vt:variant>
      <vt:variant>
        <vt:lpwstr>https://www.healthit.gov/sites/default/files/non-covered_entities_report_june_17_2016.pdf</vt:lpwstr>
      </vt:variant>
      <vt:variant>
        <vt:lpwstr/>
      </vt:variant>
      <vt:variant>
        <vt:i4>6422534</vt:i4>
      </vt:variant>
      <vt:variant>
        <vt:i4>24</vt:i4>
      </vt:variant>
      <vt:variant>
        <vt:i4>0</vt:i4>
      </vt:variant>
      <vt:variant>
        <vt:i4>5</vt:i4>
      </vt:variant>
      <vt:variant>
        <vt:lpwstr>https://www.ntia.doc.gov/files/ntia/publications/july_25_code_draft.pdf</vt:lpwstr>
      </vt:variant>
      <vt:variant>
        <vt:lpwstr/>
      </vt:variant>
      <vt:variant>
        <vt:i4>6422647</vt:i4>
      </vt:variant>
      <vt:variant>
        <vt:i4>21</vt:i4>
      </vt:variant>
      <vt:variant>
        <vt:i4>0</vt:i4>
      </vt:variant>
      <vt:variant>
        <vt:i4>5</vt:i4>
      </vt:variant>
      <vt:variant>
        <vt:lpwstr>https://www.ftc.gov/business-guidance/resources/complying-coppa-frequently-asked-questions</vt:lpwstr>
      </vt:variant>
      <vt:variant>
        <vt:lpwstr>A.%20General%20Questions</vt:lpwstr>
      </vt:variant>
      <vt:variant>
        <vt:i4>8060965</vt:i4>
      </vt:variant>
      <vt:variant>
        <vt:i4>18</vt:i4>
      </vt:variant>
      <vt:variant>
        <vt:i4>0</vt:i4>
      </vt:variant>
      <vt:variant>
        <vt:i4>5</vt:i4>
      </vt:variant>
      <vt:variant>
        <vt:lpwstr>https://www.ftc.gov/sites/default/files/documents/reports/federal-trade-commission-report-protecting-consumer-privacy-era-rapid-change-recommendations/120326privacyreport.pdf</vt:lpwstr>
      </vt:variant>
      <vt:variant>
        <vt:lpwstr/>
      </vt:variant>
      <vt:variant>
        <vt:i4>7995434</vt:i4>
      </vt:variant>
      <vt:variant>
        <vt:i4>15</vt:i4>
      </vt:variant>
      <vt:variant>
        <vt:i4>0</vt:i4>
      </vt:variant>
      <vt:variant>
        <vt:i4>5</vt:i4>
      </vt:variant>
      <vt:variant>
        <vt:lpwstr>https://www.ftc.gov/business-guidance/resources/mobile-health-app-developers-ftc-best-practices</vt:lpwstr>
      </vt:variant>
      <vt:variant>
        <vt:lpwstr/>
      </vt:variant>
      <vt:variant>
        <vt:i4>7077920</vt:i4>
      </vt:variant>
      <vt:variant>
        <vt:i4>12</vt:i4>
      </vt:variant>
      <vt:variant>
        <vt:i4>0</vt:i4>
      </vt:variant>
      <vt:variant>
        <vt:i4>5</vt:i4>
      </vt:variant>
      <vt:variant>
        <vt:lpwstr>https://oag.ca.gov/sites/all/files/agweb/pdfs/cybersecurity/making_your_privacy_practices_public.pdf</vt:lpwstr>
      </vt:variant>
      <vt:variant>
        <vt:lpwstr/>
      </vt:variant>
      <vt:variant>
        <vt:i4>7143475</vt:i4>
      </vt:variant>
      <vt:variant>
        <vt:i4>9</vt:i4>
      </vt:variant>
      <vt:variant>
        <vt:i4>0</vt:i4>
      </vt:variant>
      <vt:variant>
        <vt:i4>5</vt:i4>
      </vt:variant>
      <vt:variant>
        <vt:lpwstr>https://www.cms.gov/Outreach-and-Education/Outreach/WrittenMaterialsToolkit/Downloads/ToolkitPart11.pdf</vt:lpwstr>
      </vt:variant>
      <vt:variant>
        <vt:lpwstr/>
      </vt:variant>
      <vt:variant>
        <vt:i4>1638428</vt:i4>
      </vt:variant>
      <vt:variant>
        <vt:i4>6</vt:i4>
      </vt:variant>
      <vt:variant>
        <vt:i4>0</vt:i4>
      </vt:variant>
      <vt:variant>
        <vt:i4>5</vt:i4>
      </vt:variant>
      <vt:variant>
        <vt:lpwstr>https://carinuxguide.arcwebtech.com/</vt:lpwstr>
      </vt:variant>
      <vt:variant>
        <vt:lpwstr/>
      </vt:variant>
      <vt:variant>
        <vt:i4>6094966</vt:i4>
      </vt:variant>
      <vt:variant>
        <vt:i4>3</vt:i4>
      </vt:variant>
      <vt:variant>
        <vt:i4>0</vt:i4>
      </vt:variant>
      <vt:variant>
        <vt:i4>5</vt:i4>
      </vt:variant>
      <vt:variant>
        <vt:lpwstr>https://assets-global.website-files.com/65458ca36464c3cb6a104ea2/65fdce437dc05d053ad4da1f_CARIN_Code_of_Conduct_2023.pdf</vt:lpwstr>
      </vt:variant>
      <vt:variant>
        <vt:lpwstr/>
      </vt:variant>
      <vt:variant>
        <vt:i4>2490472</vt:i4>
      </vt:variant>
      <vt:variant>
        <vt:i4>0</vt:i4>
      </vt:variant>
      <vt:variant>
        <vt:i4>0</vt:i4>
      </vt:variant>
      <vt:variant>
        <vt:i4>5</vt:i4>
      </vt:variant>
      <vt:variant>
        <vt:lpwstr>https://rce.sequoiaproject.org/tefca-and-rce-resources/</vt:lpwstr>
      </vt:variant>
      <vt:variant>
        <vt:lpwstr/>
      </vt:variant>
      <vt:variant>
        <vt:i4>5439563</vt:i4>
      </vt:variant>
      <vt:variant>
        <vt:i4>0</vt:i4>
      </vt:variant>
      <vt:variant>
        <vt:i4>0</vt:i4>
      </vt:variant>
      <vt:variant>
        <vt:i4>5</vt:i4>
      </vt:variant>
      <vt:variant>
        <vt:lpwstr>https://www.plainlanguage.gov/guidelines/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(SOP): Individual Access Service (IAS) Provider Requirements</dc:title>
  <dc:subject/>
  <dc:creator/>
  <cp:keywords/>
  <dc:description/>
  <cp:lastModifiedBy/>
  <cp:revision>1</cp:revision>
  <dcterms:created xsi:type="dcterms:W3CDTF">2025-12-18T16:44:00Z</dcterms:created>
  <dcterms:modified xsi:type="dcterms:W3CDTF">2025-12-18T18:00:00Z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0x010100852244E464058A4199BB36D46C9DB023</vt:lpwstr>
  </property>
  <property fmtid="{D5CDD505-2E9C-101B-9397-08002B2CF9AE}" pid="3" name="MediaServiceImageTags">
    <vt:lpwstr/>
  </property>
  <property fmtid="{D5CDD505-2E9C-101B-9397-08002B2CF9AE}" pid="4" name="docLang">
    <vt:lpwstr>en</vt:lpwstr>
  </property>
</Properties>
</file>